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_Toc193024528"/>
      <w:r>
        <w:rPr>
          <w:rFonts w:hint="default" w:ascii="Arial" w:hAnsi="Arial" w:cs="Arial"/>
          <w:b/>
          <w:color w:val="auto"/>
          <w:sz w:val="24"/>
          <w:szCs w:val="24"/>
          <w:highlight w:val="none"/>
          <w:lang w:eastAsia="zh-CN"/>
        </w:rPr>
        <w:t>3GPP TSG-RAN WG4 Meeting #</w:t>
      </w:r>
      <w:r>
        <w:rPr>
          <w:rFonts w:hint="eastAsia" w:cs="Arial"/>
          <w:b/>
          <w:color w:val="auto"/>
          <w:sz w:val="24"/>
          <w:szCs w:val="24"/>
          <w:highlight w:val="none"/>
          <w:lang w:val="en-US" w:eastAsia="zh-CN"/>
        </w:rPr>
        <w:t>101bis</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R4-220133</w:t>
      </w:r>
      <w:r>
        <w:rPr>
          <w:rFonts w:hint="eastAsia" w:cs="Arial"/>
          <w:b/>
          <w:color w:val="auto"/>
          <w:sz w:val="24"/>
          <w:szCs w:val="24"/>
          <w:highlight w:val="none"/>
          <w:lang w:val="en-US" w:eastAsia="zh-CN"/>
        </w:rPr>
        <w:t>8</w:t>
      </w:r>
      <w:bookmarkStart w:id="5" w:name="_GoBack"/>
      <w:bookmarkEnd w:id="5"/>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eastAsia" w:cs="Arial"/>
          <w:b/>
          <w:color w:val="auto"/>
          <w:sz w:val="24"/>
          <w:szCs w:val="24"/>
          <w:highlight w:val="none"/>
          <w:lang w:val="en-US" w:eastAsia="zh-CN"/>
        </w:rPr>
        <w:t>Jan</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1</w:t>
      </w:r>
      <w:r>
        <w:rPr>
          <w:rFonts w:hint="eastAsia" w:cs="Arial"/>
          <w:b/>
          <w:color w:val="auto"/>
          <w:sz w:val="24"/>
          <w:szCs w:val="24"/>
          <w:highlight w:val="none"/>
          <w:lang w:val="en-US" w:eastAsia="zh-CN"/>
        </w:rPr>
        <w:t>7</w:t>
      </w:r>
      <w:r>
        <w:rPr>
          <w:rFonts w:hint="default" w:ascii="Arial" w:hAnsi="Arial" w:cs="Arial"/>
          <w:b/>
          <w:color w:val="auto"/>
          <w:sz w:val="24"/>
          <w:szCs w:val="24"/>
          <w:highlight w:val="none"/>
          <w:lang w:eastAsia="zh-CN"/>
        </w:rPr>
        <w:t>-</w:t>
      </w:r>
      <w:r>
        <w:rPr>
          <w:rFonts w:hint="eastAsia" w:cs="Arial"/>
          <w:b/>
          <w:color w:val="auto"/>
          <w:sz w:val="24"/>
          <w:szCs w:val="24"/>
          <w:highlight w:val="none"/>
          <w:lang w:val="en-US" w:eastAsia="zh-CN"/>
        </w:rPr>
        <w:t>25</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0"/>
          <w:szCs w:val="20"/>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default" w:ascii="Arial" w:hAnsi="Arial" w:eastAsia="宋体" w:cs="Arial"/>
          <w:b w:val="0"/>
          <w:sz w:val="20"/>
          <w:szCs w:val="20"/>
          <w:highlight w:val="none"/>
          <w:lang w:eastAsia="zh-CN"/>
        </w:rPr>
        <w:t>ZTE</w:t>
      </w:r>
      <w:r>
        <w:rPr>
          <w:rFonts w:hint="default" w:ascii="Arial" w:hAnsi="Arial" w:eastAsia="宋体" w:cs="Arial"/>
          <w:b w:val="0"/>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r>
        <w:rPr>
          <w:rFonts w:hint="eastAsia" w:ascii="Arial" w:hAnsi="Arial" w:cs="Arial"/>
          <w:b w:val="0"/>
          <w:bCs/>
          <w:sz w:val="20"/>
          <w:szCs w:val="20"/>
        </w:rPr>
        <w:t xml:space="preserve">Discussion on HPUE FDD </w:t>
      </w:r>
      <w:r>
        <w:rPr>
          <w:rFonts w:hint="eastAsia" w:eastAsia="宋体" w:cs="Arial"/>
          <w:b w:val="0"/>
          <w:bCs/>
          <w:sz w:val="20"/>
          <w:szCs w:val="20"/>
          <w:lang w:val="en-US" w:eastAsia="zh-CN"/>
        </w:rPr>
        <w:t>MSD</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cs="Arial"/>
          <w:b w:val="0"/>
          <w:bCs/>
          <w:sz w:val="20"/>
          <w:szCs w:val="20"/>
          <w:lang w:val="en-US" w:eastAsia="zh-CN"/>
        </w:rPr>
        <w:t>5.36.2.3</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0"/>
          <w:szCs w:val="20"/>
          <w:highlight w:val="none"/>
          <w:lang w:val="en-US" w:eastAsia="zh-CN"/>
        </w:rPr>
        <w:t>Approval</w:t>
      </w:r>
      <w:r>
        <w:rPr>
          <w:rFonts w:hint="default" w:ascii="Arial" w:hAnsi="Arial" w:eastAsia="宋体" w:cs="Arial"/>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 xml:space="preserve">In last RAN #93e meeting, A new WID [1] was approved </w:t>
      </w:r>
      <w:r>
        <w:rPr>
          <w:rFonts w:hint="eastAsia" w:ascii="Times New Roman" w:hAnsi="Times New Roman" w:eastAsia="宋体" w:cs="Times New Roman"/>
          <w:i w:val="0"/>
          <w:sz w:val="20"/>
          <w:szCs w:val="22"/>
          <w:highlight w:val="none"/>
          <w:lang w:val="en-US" w:eastAsia="zh-CN"/>
        </w:rPr>
        <w:t>on high power UE (power class 2) for NR FDD band</w:t>
      </w:r>
      <w:r>
        <w:rPr>
          <w:rFonts w:hint="eastAsia" w:eastAsia="宋体" w:cs="Times New Roman"/>
          <w:i w:val="0"/>
          <w:iCs w:val="0"/>
          <w:sz w:val="20"/>
          <w:szCs w:val="22"/>
          <w:highlight w:val="none"/>
          <w:lang w:val="en-US" w:eastAsia="zh-CN"/>
        </w:rPr>
        <w:t xml:space="preserve">, in which the objectives are: </w:t>
      </w:r>
    </w:p>
    <w:p>
      <w:pPr>
        <w:keepNext/>
        <w:keepLines/>
        <w:pageBreakBefore w:val="0"/>
        <w:widowControl w:val="0"/>
        <w:kinsoku/>
        <w:wordWrap/>
        <w:overflowPunct w:val="0"/>
        <w:topLinePunct w:val="0"/>
        <w:autoSpaceDE w:val="0"/>
        <w:autoSpaceDN w:val="0"/>
        <w:bidi w:val="0"/>
        <w:adjustRightInd w:val="0"/>
        <w:textAlignment w:val="baseline"/>
        <w:rPr>
          <w:rFonts w:ascii="Times New Roman" w:hAnsi="Times New Roman" w:eastAsia="等线" w:cs="Times New Roman"/>
          <w:bCs/>
          <w:i/>
          <w:iCs/>
          <w:sz w:val="20"/>
          <w:lang w:eastAsia="zh-CN"/>
        </w:rPr>
      </w:pPr>
      <w:r>
        <w:rPr>
          <w:rFonts w:ascii="Times New Roman" w:hAnsi="Times New Roman" w:eastAsia="等线" w:cs="Times New Roman"/>
          <w:i/>
          <w:iCs/>
          <w:sz w:val="20"/>
          <w:lang w:eastAsia="en-GB"/>
        </w:rPr>
        <w:t>The objective</w:t>
      </w:r>
      <w:r>
        <w:rPr>
          <w:rFonts w:hint="eastAsia" w:ascii="Times New Roman" w:hAnsi="Times New Roman" w:eastAsia="等线" w:cs="Times New Roman"/>
          <w:i/>
          <w:iCs/>
          <w:sz w:val="20"/>
          <w:lang w:eastAsia="en-GB"/>
        </w:rPr>
        <w:t>s</w:t>
      </w:r>
      <w:r>
        <w:rPr>
          <w:rFonts w:ascii="Times New Roman" w:hAnsi="Times New Roman" w:eastAsia="等线" w:cs="Times New Roman"/>
          <w:i/>
          <w:iCs/>
          <w:sz w:val="20"/>
          <w:lang w:eastAsia="en-GB"/>
        </w:rPr>
        <w:t xml:space="preserve"> of the </w:t>
      </w:r>
      <w:r>
        <w:rPr>
          <w:rFonts w:hint="eastAsia" w:ascii="Times New Roman" w:hAnsi="Times New Roman" w:eastAsia="等线" w:cs="Times New Roman"/>
          <w:i/>
          <w:iCs/>
          <w:sz w:val="20"/>
          <w:lang w:eastAsia="en-GB"/>
        </w:rPr>
        <w:t>core part are as follows</w:t>
      </w:r>
      <w:r>
        <w:rPr>
          <w:rFonts w:ascii="Times New Roman" w:hAnsi="Times New Roman" w:eastAsia="等线" w:cs="Times New Roman"/>
          <w:i/>
          <w:iCs/>
          <w:sz w:val="20"/>
          <w:lang w:eastAsia="en-GB"/>
        </w:rPr>
        <w:t>, taking all the outcome from SI captured in TR 38.861 into account,</w:t>
      </w:r>
    </w:p>
    <w:p>
      <w:pPr>
        <w:keepNext/>
        <w:keepLines/>
        <w:pageBreakBefore w:val="0"/>
        <w:widowControl w:val="0"/>
        <w:numPr>
          <w:ilvl w:val="0"/>
          <w:numId w:val="13"/>
        </w:numPr>
        <w:kinsoku/>
        <w:wordWrap/>
        <w:overflowPunct w:val="0"/>
        <w:topLinePunct w:val="0"/>
        <w:autoSpaceDE w:val="0"/>
        <w:autoSpaceDN w:val="0"/>
        <w:bidi w:val="0"/>
        <w:adjustRightInd w:val="0"/>
        <w:ind w:left="720" w:hanging="360"/>
        <w:textAlignment w:val="baseline"/>
        <w:rPr>
          <w:rFonts w:ascii="Times New Roman" w:hAnsi="Times New Roman" w:eastAsia="等线" w:cs="Times New Roman"/>
          <w:i/>
          <w:iCs/>
          <w:sz w:val="20"/>
          <w:lang w:eastAsia="en-GB"/>
        </w:rPr>
      </w:pPr>
      <w:r>
        <w:rPr>
          <w:rFonts w:ascii="Times New Roman" w:hAnsi="Times New Roman" w:eastAsia="等线" w:cs="Times New Roman"/>
          <w:bCs/>
          <w:i/>
          <w:iCs/>
          <w:sz w:val="20"/>
          <w:lang w:eastAsia="zh-CN"/>
        </w:rPr>
        <w:t>Specify RF requirements for n1 and n3 to support both 1Tx and 2Tx architecture</w:t>
      </w:r>
    </w:p>
    <w:p>
      <w:pPr>
        <w:keepNext/>
        <w:keepLines/>
        <w:pageBreakBefore w:val="0"/>
        <w:widowControl w:val="0"/>
        <w:numPr>
          <w:ilvl w:val="0"/>
          <w:numId w:val="13"/>
        </w:numPr>
        <w:kinsoku/>
        <w:wordWrap/>
        <w:overflowPunct w:val="0"/>
        <w:topLinePunct w:val="0"/>
        <w:autoSpaceDE w:val="0"/>
        <w:autoSpaceDN w:val="0"/>
        <w:bidi w:val="0"/>
        <w:adjustRightInd w:val="0"/>
        <w:ind w:left="720" w:hanging="360"/>
        <w:textAlignment w:val="baseline"/>
        <w:rPr>
          <w:rFonts w:ascii="Times New Roman" w:hAnsi="Times New Roman" w:eastAsia="等线" w:cs="Times New Roman"/>
          <w:i/>
          <w:iCs/>
          <w:sz w:val="20"/>
          <w:lang w:eastAsia="en-GB"/>
        </w:rPr>
      </w:pPr>
      <w:r>
        <w:rPr>
          <w:rFonts w:ascii="Times New Roman" w:hAnsi="Times New Roman" w:eastAsia="等线" w:cs="Times New Roman"/>
          <w:i/>
          <w:iCs/>
          <w:sz w:val="20"/>
          <w:lang w:eastAsia="en-GB"/>
        </w:rPr>
        <w:t>Specify UE maximum output power, Tx power tolerance for band n1 and n3.</w:t>
      </w:r>
    </w:p>
    <w:p>
      <w:pPr>
        <w:keepNext/>
        <w:keepLines/>
        <w:pageBreakBefore w:val="0"/>
        <w:widowControl w:val="0"/>
        <w:numPr>
          <w:ilvl w:val="0"/>
          <w:numId w:val="13"/>
        </w:numPr>
        <w:kinsoku/>
        <w:wordWrap/>
        <w:overflowPunct w:val="0"/>
        <w:topLinePunct w:val="0"/>
        <w:autoSpaceDE w:val="0"/>
        <w:autoSpaceDN w:val="0"/>
        <w:bidi w:val="0"/>
        <w:adjustRightInd w:val="0"/>
        <w:ind w:left="720" w:hanging="360"/>
        <w:textAlignment w:val="baseline"/>
        <w:rPr>
          <w:rFonts w:ascii="Times New Roman" w:hAnsi="Times New Roman" w:eastAsia="等线" w:cs="Times New Roman"/>
          <w:i/>
          <w:iCs/>
          <w:sz w:val="20"/>
          <w:lang w:eastAsia="en-GB"/>
        </w:rPr>
      </w:pPr>
      <w:r>
        <w:rPr>
          <w:rFonts w:ascii="Times New Roman" w:hAnsi="Times New Roman" w:eastAsia="等线" w:cs="Times New Roman"/>
          <w:i/>
          <w:iCs/>
          <w:sz w:val="20"/>
          <w:lang w:eastAsia="en-GB"/>
        </w:rPr>
        <w:t>Specify A-MPR requirements for band n1 and n3 if needed</w:t>
      </w:r>
    </w:p>
    <w:p>
      <w:pPr>
        <w:keepNext/>
        <w:keepLines/>
        <w:pageBreakBefore w:val="0"/>
        <w:widowControl w:val="0"/>
        <w:numPr>
          <w:ilvl w:val="0"/>
          <w:numId w:val="13"/>
        </w:numPr>
        <w:kinsoku/>
        <w:wordWrap/>
        <w:overflowPunct w:val="0"/>
        <w:topLinePunct w:val="0"/>
        <w:autoSpaceDE w:val="0"/>
        <w:autoSpaceDN w:val="0"/>
        <w:bidi w:val="0"/>
        <w:adjustRightInd w:val="0"/>
        <w:ind w:left="720" w:hanging="360"/>
        <w:textAlignment w:val="baseline"/>
        <w:rPr>
          <w:rFonts w:ascii="Times New Roman" w:hAnsi="Times New Roman" w:eastAsia="等线" w:cs="Times New Roman"/>
          <w:i/>
          <w:iCs/>
          <w:sz w:val="20"/>
          <w:lang w:eastAsia="zh-CN"/>
        </w:rPr>
      </w:pPr>
      <w:r>
        <w:rPr>
          <w:rFonts w:ascii="Times New Roman" w:hAnsi="Times New Roman" w:eastAsia="等线" w:cs="Times New Roman"/>
          <w:i/>
          <w:iCs/>
          <w:sz w:val="20"/>
          <w:lang w:eastAsia="en-GB"/>
        </w:rPr>
        <w:t>Specify PC2 MSD requirements for NR band n1 and n3.</w:t>
      </w:r>
    </w:p>
    <w:p>
      <w:pPr>
        <w:keepNext/>
        <w:keepLines/>
        <w:pageBreakBefore w:val="0"/>
        <w:widowControl w:val="0"/>
        <w:numPr>
          <w:ilvl w:val="0"/>
          <w:numId w:val="14"/>
        </w:numPr>
        <w:kinsoku/>
        <w:wordWrap/>
        <w:overflowPunct/>
        <w:topLinePunct w:val="0"/>
        <w:autoSpaceDE/>
        <w:autoSpaceDN/>
        <w:bidi w:val="0"/>
        <w:adjustRightInd/>
        <w:spacing w:after="180"/>
        <w:ind w:left="1140" w:hanging="420"/>
        <w:contextualSpacing/>
        <w:jc w:val="left"/>
        <w:textAlignment w:val="auto"/>
        <w:rPr>
          <w:rFonts w:ascii="Symbol" w:hAnsi="Symbol" w:eastAsia="Cambria Math" w:cs="Calibri"/>
          <w:i/>
          <w:iCs/>
          <w:lang w:val="en-GB" w:eastAsia="zh-CN" w:bidi="ar-SA"/>
        </w:rPr>
      </w:pPr>
      <w:r>
        <w:rPr>
          <w:rFonts w:ascii="Times New Roman" w:hAnsi="Times New Roman" w:eastAsia="MS Mincho" w:cs="Times New Roman"/>
          <w:i/>
          <w:iCs/>
          <w:lang w:val="en-GB" w:eastAsia="en-US" w:bidi="ar-SA"/>
        </w:rPr>
        <w:t>Investigate HD-duplex solution which targets at reduce MSD.</w:t>
      </w:r>
    </w:p>
    <w:p>
      <w:pPr>
        <w:keepNext/>
        <w:keepLines/>
        <w:pageBreakBefore w:val="0"/>
        <w:widowControl w:val="0"/>
        <w:kinsoku/>
        <w:wordWrap/>
        <w:overflowPunct w:val="0"/>
        <w:topLinePunct w:val="0"/>
        <w:autoSpaceDE w:val="0"/>
        <w:autoSpaceDN w:val="0"/>
        <w:bidi w:val="0"/>
        <w:adjustRightInd w:val="0"/>
        <w:textAlignment w:val="baseline"/>
        <w:rPr>
          <w:rFonts w:ascii="Times New Roman" w:hAnsi="Times New Roman" w:eastAsia="等线" w:cs="Times New Roman"/>
          <w:i/>
          <w:iCs/>
          <w:sz w:val="20"/>
          <w:lang w:eastAsia="zh-CN"/>
        </w:rPr>
      </w:pPr>
      <w:r>
        <w:rPr>
          <w:rFonts w:hint="eastAsia" w:ascii="Times New Roman" w:hAnsi="Times New Roman" w:eastAsia="等线" w:cs="Times New Roman"/>
          <w:i/>
          <w:iCs/>
          <w:sz w:val="20"/>
          <w:lang w:eastAsia="zh-CN"/>
        </w:rPr>
        <w:t>N</w:t>
      </w:r>
      <w:r>
        <w:rPr>
          <w:rFonts w:ascii="Times New Roman" w:hAnsi="Times New Roman" w:eastAsia="等线" w:cs="Times New Roman"/>
          <w:i/>
          <w:iCs/>
          <w:sz w:val="20"/>
          <w:lang w:eastAsia="zh-CN"/>
        </w:rPr>
        <w:t>ote 1: The ability to define 1Tx and 2Tx requirements is subject to data availability.  If sufficient data is not available and/or agreement cannot be reached, the work item can be closed as long as one set of requirements is defined.</w:t>
      </w:r>
    </w:p>
    <w:p>
      <w:pPr>
        <w:keepNext/>
        <w:keepLines/>
        <w:pageBreakBefore w:val="0"/>
        <w:widowControl w:val="0"/>
        <w:kinsoku/>
        <w:wordWrap/>
        <w:overflowPunct w:val="0"/>
        <w:topLinePunct w:val="0"/>
        <w:autoSpaceDE w:val="0"/>
        <w:autoSpaceDN w:val="0"/>
        <w:bidi w:val="0"/>
        <w:adjustRightInd w:val="0"/>
        <w:textAlignment w:val="baseline"/>
        <w:rPr>
          <w:rFonts w:ascii="Times New Roman" w:hAnsi="Times New Roman" w:eastAsia="等线" w:cs="Times New Roman"/>
          <w:i/>
          <w:iCs/>
          <w:sz w:val="20"/>
          <w:lang w:eastAsia="zh-CN"/>
        </w:rPr>
      </w:pPr>
      <w:r>
        <w:rPr>
          <w:rFonts w:ascii="Times New Roman" w:hAnsi="Times New Roman" w:eastAsia="等线" w:cs="Times New Roman"/>
          <w:i/>
          <w:iCs/>
          <w:sz w:val="20"/>
          <w:lang w:eastAsia="zh-CN"/>
        </w:rPr>
        <w:t>Note 2: The a</w:t>
      </w:r>
      <w:r>
        <w:rPr>
          <w:rFonts w:ascii="Times New Roman" w:hAnsi="Times New Roman" w:eastAsia="等线" w:cs="Times New Roman"/>
          <w:i/>
          <w:iCs/>
          <w:sz w:val="20"/>
          <w:lang w:eastAsia="en-GB"/>
        </w:rPr>
        <w:t>pplicability of requirements and optional or mandatory for features can be further discussed.</w:t>
      </w:r>
    </w:p>
    <w:p>
      <w:pPr>
        <w:keepNext/>
        <w:keepLines/>
        <w:pageBreakBefore w:val="0"/>
        <w:widowControl w:val="0"/>
        <w:kinsoku/>
        <w:wordWrap/>
        <w:overflowPunct w:val="0"/>
        <w:topLinePunct w:val="0"/>
        <w:autoSpaceDE w:val="0"/>
        <w:autoSpaceDN w:val="0"/>
        <w:bidi w:val="0"/>
        <w:adjustRightInd w:val="0"/>
        <w:textAlignment w:val="baseline"/>
        <w:rPr>
          <w:rFonts w:ascii="Times New Roman" w:hAnsi="Times New Roman" w:eastAsia="等线" w:cs="Times New Roman"/>
          <w:i/>
          <w:iCs/>
          <w:sz w:val="20"/>
          <w:lang w:eastAsia="zh-CN"/>
        </w:rPr>
      </w:pPr>
      <w:r>
        <w:rPr>
          <w:rFonts w:ascii="Times New Roman" w:hAnsi="Times New Roman" w:eastAsia="等线" w:cs="Times New Roman"/>
          <w:i/>
          <w:iCs/>
          <w:sz w:val="20"/>
          <w:lang w:eastAsia="zh-CN"/>
        </w:rPr>
        <w:t>Note 3:</w:t>
      </w:r>
      <w:r>
        <w:rPr>
          <w:rFonts w:ascii="Times New Roman" w:hAnsi="Times New Roman" w:eastAsia="等线" w:cs="Times New Roman"/>
          <w:i/>
          <w:iCs/>
          <w:sz w:val="20"/>
          <w:lang w:eastAsia="en-GB"/>
        </w:rPr>
        <w:t xml:space="preserve"> </w:t>
      </w:r>
      <w:r>
        <w:rPr>
          <w:rFonts w:ascii="Times New Roman" w:hAnsi="Times New Roman" w:eastAsia="等线" w:cs="Times New Roman"/>
          <w:i/>
          <w:iCs/>
          <w:sz w:val="20"/>
          <w:lang w:eastAsia="zh-CN"/>
        </w:rPr>
        <w:t>Ensure that the UE RF requirements of power class 2 UEs shall comply with those of power class 3 when the maximum transmit power is limited to 23dBm by gNB configuration.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According to the bullet in the objectives, some requirements such as general requirements(power/tolerance, etc.) and Rx requirements(MSD) should be defined.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 xml:space="preserve">In last RAN4#101 meeting, some discussion for the above objectives happened, and some agreements were achieved in the WF[2], in which the </w:t>
      </w:r>
      <w:r>
        <w:rPr>
          <w:rFonts w:hint="default" w:eastAsia="宋体" w:cs="Times New Roman"/>
          <w:i w:val="0"/>
          <w:iCs w:val="0"/>
          <w:sz w:val="20"/>
          <w:szCs w:val="22"/>
          <w:highlight w:val="none"/>
          <w:lang w:val="en-US" w:eastAsia="zh-CN"/>
        </w:rPr>
        <w:t>release independent</w:t>
      </w:r>
      <w:r>
        <w:rPr>
          <w:rFonts w:hint="eastAsia" w:eastAsia="宋体" w:cs="Times New Roman"/>
          <w:i w:val="0"/>
          <w:iCs w:val="0"/>
          <w:sz w:val="20"/>
          <w:szCs w:val="22"/>
          <w:highlight w:val="none"/>
          <w:lang w:val="en-US" w:eastAsia="zh-CN"/>
        </w:rPr>
        <w:t xml:space="preserve"> (from Rel-15) , </w:t>
      </w:r>
      <w:r>
        <w:rPr>
          <w:rFonts w:hint="default" w:eastAsia="宋体" w:cs="Times New Roman"/>
          <w:i w:val="0"/>
          <w:iCs w:val="0"/>
          <w:sz w:val="20"/>
          <w:szCs w:val="22"/>
          <w:highlight w:val="none"/>
          <w:lang w:val="en-US" w:eastAsia="zh-CN"/>
        </w:rPr>
        <w:t>UE Tx power and tolerance</w:t>
      </w:r>
      <w:r>
        <w:rPr>
          <w:rFonts w:hint="eastAsia" w:eastAsia="宋体" w:cs="Times New Roman"/>
          <w:i w:val="0"/>
          <w:iCs w:val="0"/>
          <w:sz w:val="20"/>
          <w:szCs w:val="22"/>
          <w:highlight w:val="none"/>
          <w:lang w:val="en-US" w:eastAsia="zh-CN"/>
        </w:rPr>
        <w:t xml:space="preserve"> (</w:t>
      </w:r>
      <w:r>
        <w:rPr>
          <w:rFonts w:hint="default" w:eastAsia="宋体" w:cs="Times New Roman"/>
          <w:i w:val="0"/>
          <w:iCs w:val="0"/>
          <w:sz w:val="20"/>
          <w:szCs w:val="22"/>
          <w:highlight w:val="none"/>
          <w:lang w:val="en-US" w:eastAsia="zh-CN"/>
        </w:rPr>
        <w:t>26dBm</w:t>
      </w:r>
      <w:r>
        <w:rPr>
          <w:rFonts w:hint="eastAsia" w:eastAsia="宋体" w:cs="Times New Roman"/>
          <w:i w:val="0"/>
          <w:iCs w:val="0"/>
          <w:sz w:val="20"/>
          <w:szCs w:val="22"/>
          <w:highlight w:val="none"/>
          <w:lang w:val="en-US" w:eastAsia="zh-CN"/>
        </w:rPr>
        <w:t xml:space="preserve"> </w:t>
      </w:r>
      <w:r>
        <w:rPr>
          <w:rFonts w:hint="default" w:eastAsia="宋体" w:cs="Times New Roman"/>
          <w:i w:val="0"/>
          <w:iCs w:val="0"/>
          <w:sz w:val="20"/>
          <w:szCs w:val="22"/>
          <w:highlight w:val="none"/>
          <w:lang w:val="en-US" w:eastAsia="zh-CN"/>
        </w:rPr>
        <w:t>+2/-3dB</w:t>
      </w:r>
      <w:r>
        <w:rPr>
          <w:rFonts w:hint="eastAsia" w:eastAsia="宋体" w:cs="Times New Roman"/>
          <w:i w:val="0"/>
          <w:iCs w:val="0"/>
          <w:sz w:val="20"/>
          <w:szCs w:val="22"/>
          <w:highlight w:val="none"/>
          <w:lang w:val="en-US" w:eastAsia="zh-CN"/>
        </w:rPr>
        <w:t>), MPR(reuse the existing MPR for both single Tx and dual Tx), ACLR(=31dB) were agreed. Still there were some open issues such as MSD, A-MPR for both 1Tx and 2Tx for band n1 and n3.</w:t>
      </w:r>
    </w:p>
    <w:p>
      <w:pPr>
        <w:keepNext/>
        <w:keepLines/>
        <w:pageBreakBefore w:val="0"/>
        <w:widowControl w:val="0"/>
        <w:kinsoku/>
        <w:wordWrap/>
        <w:topLinePunct w:val="0"/>
        <w:bidi w:val="0"/>
        <w:rPr>
          <w:rFonts w:hint="eastAsia" w:ascii="Times New Roman" w:hAnsi="Times New Roman"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In this paper, we provide some more discussions on MSD requirements.</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2</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Discussion</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Some studies including MSD requirements have already been done in the SI phase, and the study conclusions were captured in TR38.861[2]. According to the SI conclusion, in order to support 26dBm UE Tx power, two RF architectures (i.e. 2Tx×23dBm and 1Tx×26dBm) are considered and agreed during the study.  In the WID, both 1Tx and 2Tx architecture are also mentioned.</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 xml:space="preserve">In [3], we have already gave some initial estimation on the MSD for PC2 band n1 and n3 for both 1Tx and 2Tx architecture. For 2Tx RF architecture, it should be 2*23dBm PAs, where one PC3 PA is used in each Tx path, it is more like UL-MIMO implementation, and each Tx path are the same with the original PC3 Tx path. Therefore, the assumptions of existing PA3 should be reused. </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b w:val="0"/>
          <w:bCs w:val="0"/>
          <w:sz w:val="20"/>
          <w:szCs w:val="20"/>
          <w:highlight w:val="none"/>
          <w:u w:val="none"/>
          <w:lang w:val="en-US" w:eastAsia="zh-CN"/>
        </w:rPr>
      </w:pPr>
      <w:r>
        <w:rPr>
          <w:rFonts w:hint="eastAsia" w:eastAsia="宋体" w:cs="Times New Roman"/>
          <w:b/>
          <w:bCs/>
          <w:sz w:val="20"/>
          <w:szCs w:val="20"/>
          <w:highlight w:val="none"/>
          <w:u w:val="single"/>
          <w:lang w:val="en-US" w:eastAsia="zh-CN"/>
        </w:rPr>
        <w:t>2Tx RF architecture</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b w:val="0"/>
          <w:bCs w:val="0"/>
          <w:color w:val="auto"/>
          <w:sz w:val="20"/>
          <w:szCs w:val="20"/>
          <w:highlight w:val="none"/>
          <w:lang w:val="en-US" w:eastAsia="zh-CN"/>
        </w:rPr>
      </w:pPr>
      <w:r>
        <w:rPr>
          <w:rFonts w:hint="eastAsia" w:eastAsia="宋体" w:cs="Times New Roman"/>
          <w:b w:val="0"/>
          <w:bCs w:val="0"/>
          <w:sz w:val="20"/>
          <w:szCs w:val="20"/>
          <w:highlight w:val="none"/>
          <w:u w:val="none"/>
          <w:lang w:val="en-US" w:eastAsia="zh-CN"/>
        </w:rPr>
        <w:t xml:space="preserve">For band n1, it should be noted that </w:t>
      </w:r>
      <w:r>
        <w:rPr>
          <w:rFonts w:hint="default" w:ascii="Times New Roman" w:hAnsi="Times New Roman" w:eastAsia="宋体" w:cs="Times New Roman"/>
          <w:b w:val="0"/>
          <w:bCs w:val="0"/>
          <w:color w:val="auto"/>
          <w:sz w:val="20"/>
          <w:szCs w:val="20"/>
          <w:highlight w:val="none"/>
          <w:lang w:val="en-US" w:eastAsia="zh-CN"/>
        </w:rPr>
        <w:t>there are no CIM issue for all the channel bandwidths</w:t>
      </w:r>
      <w:r>
        <w:rPr>
          <w:rFonts w:hint="eastAsia" w:ascii="Times New Roman" w:hAnsi="Times New Roman" w:eastAsia="宋体" w:cs="Times New Roman"/>
          <w:b w:val="0"/>
          <w:bCs w:val="0"/>
          <w:color w:val="auto"/>
          <w:sz w:val="20"/>
          <w:szCs w:val="20"/>
          <w:highlight w:val="none"/>
          <w:lang w:val="en-US" w:eastAsia="zh-CN"/>
        </w:rPr>
        <w:t xml:space="preserve"> for band n1</w:t>
      </w:r>
      <w:r>
        <w:rPr>
          <w:rFonts w:hint="eastAsia" w:eastAsia="宋体" w:cs="Times New Roman"/>
          <w:b w:val="0"/>
          <w:bCs w:val="0"/>
          <w:color w:val="auto"/>
          <w:sz w:val="20"/>
          <w:szCs w:val="20"/>
          <w:highlight w:val="none"/>
          <w:lang w:val="en-US" w:eastAsia="zh-CN"/>
        </w:rPr>
        <w:t xml:space="preserve">, thanks to larger duplex gap between UL and DL. So for 2Tx RF architectures, comparing with 1Tx RF architecture, additional of Tx noise from both 2Tx impact on one of 1Tx are needed to be considered, i.e. comprised Tx noise from both 2Tx. </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eastAsia="宋体"/>
          <w:b w:val="0"/>
          <w:i w:val="0"/>
          <w:sz w:val="20"/>
          <w:szCs w:val="20"/>
          <w:highlight w:val="none"/>
          <w:u w:val="none"/>
          <w:lang w:val="en-US" w:eastAsia="zh-CN"/>
        </w:rPr>
      </w:pPr>
      <w:r>
        <w:rPr>
          <w:rFonts w:hint="eastAsia" w:eastAsia="宋体" w:cs="Times New Roman"/>
          <w:b w:val="0"/>
          <w:bCs w:val="0"/>
          <w:color w:val="auto"/>
          <w:sz w:val="20"/>
          <w:szCs w:val="20"/>
          <w:highlight w:val="none"/>
          <w:lang w:val="en-US" w:eastAsia="zh-CN"/>
        </w:rPr>
        <w:t xml:space="preserve">According to our </w:t>
      </w:r>
      <w:r>
        <w:rPr>
          <w:rFonts w:hint="eastAsia" w:eastAsia="宋体" w:cs="Times New Roman"/>
          <w:b w:val="0"/>
          <w:bCs w:val="0"/>
          <w:sz w:val="20"/>
          <w:szCs w:val="20"/>
          <w:highlight w:val="none"/>
          <w:u w:val="none"/>
          <w:lang w:val="en-US" w:eastAsia="zh-CN"/>
        </w:rPr>
        <w:t xml:space="preserve">initial estimations, for PC2 band n1with 2Tx RF architecture, the additional degradation on REFSEN caused by the noise from the other 1Tx path are negligible, which means </w:t>
      </w:r>
      <w:r>
        <w:rPr>
          <w:rFonts w:hint="eastAsia" w:eastAsia="宋体"/>
          <w:b w:val="0"/>
          <w:i w:val="0"/>
          <w:sz w:val="20"/>
          <w:szCs w:val="20"/>
          <w:highlight w:val="none"/>
          <w:u w:val="none"/>
          <w:lang w:val="en-US" w:eastAsia="zh-CN"/>
        </w:rPr>
        <w:t>there are no additional REFSENS degradation comparing with 1Tx PC3 FDD bands.</w:t>
      </w:r>
    </w:p>
    <w:p>
      <w:pPr>
        <w:keepNext/>
        <w:keepLines/>
        <w:pageBreakBefore w:val="0"/>
        <w:widowControl w:val="0"/>
        <w:numPr>
          <w:ilvl w:val="-1"/>
          <w:numId w:val="0"/>
        </w:numPr>
        <w:kinsoku/>
        <w:wordWrap/>
        <w:overflowPunct/>
        <w:topLinePunct w:val="0"/>
        <w:autoSpaceDE/>
        <w:autoSpaceDN/>
        <w:bidi w:val="0"/>
        <w:adjustRightInd/>
        <w:snapToGrid/>
        <w:ind w:left="0" w:firstLine="0"/>
        <w:jc w:val="left"/>
        <w:textAlignment w:val="auto"/>
        <w:rPr>
          <w:b/>
          <w:i/>
          <w:sz w:val="20"/>
          <w:szCs w:val="20"/>
          <w:lang w:val="en-US" w:eastAsia="en-US"/>
        </w:rPr>
      </w:pPr>
      <w:r>
        <w:rPr>
          <w:b/>
          <w:i/>
          <w:sz w:val="20"/>
          <w:szCs w:val="20"/>
          <w:lang w:val="en-US" w:eastAsia="en-US"/>
        </w:rPr>
        <w:t xml:space="preserve">Proposal 1: </w:t>
      </w:r>
      <w:r>
        <w:rPr>
          <w:rFonts w:hint="eastAsia" w:eastAsia="宋体"/>
          <w:b/>
          <w:i/>
          <w:sz w:val="20"/>
          <w:szCs w:val="20"/>
          <w:lang w:val="en-US" w:eastAsia="en-US"/>
        </w:rPr>
        <w:t xml:space="preserve">For 2Tx </w:t>
      </w:r>
      <w:r>
        <w:rPr>
          <w:rFonts w:hint="eastAsia" w:eastAsia="宋体"/>
          <w:b/>
          <w:i/>
          <w:sz w:val="20"/>
          <w:szCs w:val="20"/>
          <w:lang w:val="en-US" w:eastAsia="zh-CN"/>
        </w:rPr>
        <w:t xml:space="preserve">RF architecture </w:t>
      </w:r>
      <w:r>
        <w:rPr>
          <w:rFonts w:hint="eastAsia" w:eastAsia="宋体"/>
          <w:b/>
          <w:i/>
          <w:sz w:val="20"/>
          <w:szCs w:val="20"/>
          <w:lang w:val="en-US" w:eastAsia="en-US"/>
        </w:rPr>
        <w:t xml:space="preserve">PC2 </w:t>
      </w:r>
      <w:r>
        <w:rPr>
          <w:rFonts w:hint="eastAsia" w:eastAsia="宋体"/>
          <w:b/>
          <w:i/>
          <w:sz w:val="20"/>
          <w:szCs w:val="20"/>
          <w:lang w:val="en-US" w:eastAsia="zh-CN"/>
        </w:rPr>
        <w:t>FDD band n1</w:t>
      </w:r>
      <w:r>
        <w:rPr>
          <w:b/>
          <w:i/>
          <w:sz w:val="20"/>
          <w:szCs w:val="20"/>
          <w:lang w:val="en-US" w:eastAsia="en-US"/>
        </w:rPr>
        <w:t xml:space="preserve">, it can be concluded that there </w:t>
      </w:r>
      <w:r>
        <w:rPr>
          <w:rFonts w:hint="eastAsia" w:eastAsia="宋体"/>
          <w:b/>
          <w:i/>
          <w:sz w:val="20"/>
          <w:szCs w:val="20"/>
          <w:lang w:val="en-US" w:eastAsia="zh-CN"/>
        </w:rPr>
        <w:t>are</w:t>
      </w:r>
      <w:r>
        <w:rPr>
          <w:b/>
          <w:i/>
          <w:sz w:val="20"/>
          <w:szCs w:val="20"/>
          <w:lang w:val="en-US" w:eastAsia="en-US"/>
        </w:rPr>
        <w:t xml:space="preserve"> no </w:t>
      </w:r>
      <w:r>
        <w:rPr>
          <w:rFonts w:hint="eastAsia" w:eastAsia="宋体"/>
          <w:b/>
          <w:i/>
          <w:sz w:val="20"/>
          <w:szCs w:val="20"/>
          <w:lang w:val="en-US" w:eastAsia="zh-CN"/>
        </w:rPr>
        <w:t xml:space="preserve">additional </w:t>
      </w:r>
      <w:r>
        <w:rPr>
          <w:b/>
          <w:i/>
          <w:sz w:val="20"/>
          <w:szCs w:val="20"/>
          <w:lang w:val="en-US" w:eastAsia="en-US"/>
        </w:rPr>
        <w:t xml:space="preserve">REFSENS degradation </w:t>
      </w:r>
      <w:r>
        <w:rPr>
          <w:rFonts w:hint="eastAsia" w:eastAsia="宋体"/>
          <w:b/>
          <w:i/>
          <w:sz w:val="20"/>
          <w:szCs w:val="20"/>
          <w:lang w:val="en-US" w:eastAsia="zh-CN"/>
        </w:rPr>
        <w:t>comparing with 1Tx PC3 FDD band n1</w:t>
      </w:r>
      <w:r>
        <w:rPr>
          <w:b/>
          <w:i/>
          <w:sz w:val="20"/>
          <w:szCs w:val="20"/>
          <w:lang w:val="en-US" w:eastAsia="en-US"/>
        </w:rPr>
        <w:t>.</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For band n3, there exists </w:t>
      </w:r>
      <w:r>
        <w:rPr>
          <w:rFonts w:hint="default" w:ascii="Times New Roman" w:hAnsi="Times New Roman" w:eastAsia="宋体" w:cs="Times New Roman"/>
          <w:b w:val="0"/>
          <w:bCs w:val="0"/>
          <w:color w:val="auto"/>
          <w:sz w:val="20"/>
          <w:szCs w:val="20"/>
          <w:highlight w:val="none"/>
          <w:lang w:val="en-US" w:eastAsia="zh-CN"/>
        </w:rPr>
        <w:t>CIM issue</w:t>
      </w:r>
      <w:r>
        <w:rPr>
          <w:rFonts w:hint="eastAsia" w:eastAsia="宋体" w:cs="Times New Roman"/>
          <w:b w:val="0"/>
          <w:bCs w:val="0"/>
          <w:color w:val="auto"/>
          <w:sz w:val="20"/>
          <w:szCs w:val="20"/>
          <w:highlight w:val="none"/>
          <w:lang w:val="en-US" w:eastAsia="zh-CN"/>
        </w:rPr>
        <w:t xml:space="preserve"> for 40MHz and 50MHz for band n3 were observed. Similar with band n1, additional of Tx noise (including CIM produce) from both 2Tx impact on one of 1Tx are needed to be considered, which may worse the REFSEN. </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b/>
          <w:bCs/>
          <w:sz w:val="20"/>
          <w:szCs w:val="20"/>
          <w:highlight w:val="none"/>
          <w:u w:val="single"/>
          <w:lang w:val="en-US" w:eastAsia="zh-CN"/>
        </w:rPr>
      </w:pPr>
      <w:r>
        <w:rPr>
          <w:rFonts w:hint="eastAsia" w:eastAsia="宋体" w:cs="Times New Roman"/>
          <w:b/>
          <w:bCs/>
          <w:sz w:val="20"/>
          <w:szCs w:val="20"/>
          <w:highlight w:val="none"/>
          <w:u w:val="single"/>
          <w:lang w:val="en-US" w:eastAsia="zh-CN"/>
        </w:rPr>
        <w:t>1 Tx RF architecture</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 xml:space="preserve">For 1Tx RF architecture for band n1, due to lack of the latest RF component, compared with 1Tx PC3 RF architecture, we assume 2dB additional total noise increased and falls to Rx frequency range Due to </w:t>
      </w:r>
      <w:r>
        <w:rPr>
          <w:rFonts w:hint="default" w:ascii="Times New Roman" w:hAnsi="Times New Roman" w:eastAsia="宋体" w:cs="Times New Roman"/>
          <w:b w:val="0"/>
          <w:bCs w:val="0"/>
          <w:color w:val="auto"/>
          <w:sz w:val="20"/>
          <w:szCs w:val="20"/>
          <w:highlight w:val="none"/>
          <w:lang w:val="en-US" w:eastAsia="zh-CN"/>
        </w:rPr>
        <w:t>no CIM issue for all the channel bandwidths</w:t>
      </w:r>
      <w:r>
        <w:rPr>
          <w:rFonts w:hint="eastAsia" w:ascii="Times New Roman" w:hAnsi="Times New Roman" w:eastAsia="宋体" w:cs="Times New Roman"/>
          <w:b w:val="0"/>
          <w:bCs w:val="0"/>
          <w:color w:val="auto"/>
          <w:sz w:val="20"/>
          <w:szCs w:val="20"/>
          <w:highlight w:val="none"/>
          <w:lang w:val="en-US" w:eastAsia="zh-CN"/>
        </w:rPr>
        <w:t xml:space="preserve"> for band n1</w:t>
      </w:r>
      <w:r>
        <w:rPr>
          <w:rFonts w:hint="eastAsia" w:eastAsia="宋体" w:cs="Times New Roman"/>
          <w:b w:val="0"/>
          <w:bCs w:val="0"/>
          <w:color w:val="auto"/>
          <w:sz w:val="20"/>
          <w:szCs w:val="20"/>
          <w:highlight w:val="none"/>
          <w:lang w:val="en-US" w:eastAsia="zh-CN"/>
        </w:rPr>
        <w:t xml:space="preserve">. So when </w:t>
      </w:r>
      <w:r>
        <w:rPr>
          <w:rFonts w:hint="eastAsia" w:eastAsia="宋体" w:cs="Times New Roman"/>
          <w:b w:val="0"/>
          <w:bCs w:val="0"/>
          <w:sz w:val="20"/>
          <w:szCs w:val="20"/>
          <w:highlight w:val="none"/>
          <w:u w:val="none"/>
          <w:lang w:val="en-US" w:eastAsia="zh-CN"/>
        </w:rPr>
        <w:t>2dB total noise increase to Rx frequency range, the MSD is ~0.2dB for all the channel bandwidths, which can also be negligible.</w:t>
      </w:r>
    </w:p>
    <w:p>
      <w:pPr>
        <w:keepNext/>
        <w:keepLines/>
        <w:pageBreakBefore w:val="0"/>
        <w:widowControl w:val="0"/>
        <w:kinsoku/>
        <w:wordWrap/>
        <w:topLinePunct w:val="0"/>
        <w:bidi w:val="0"/>
        <w:snapToGrid/>
        <w:rPr>
          <w:rFonts w:hint="eastAsia" w:eastAsia="宋体"/>
          <w:b/>
          <w:i/>
          <w:sz w:val="20"/>
          <w:szCs w:val="20"/>
          <w:lang w:val="en-US" w:eastAsia="zh-CN"/>
        </w:rPr>
      </w:pPr>
      <w:r>
        <w:rPr>
          <w:b/>
          <w:i/>
          <w:sz w:val="20"/>
          <w:szCs w:val="20"/>
          <w:lang w:val="en-US" w:eastAsia="en-US"/>
        </w:rPr>
        <w:t xml:space="preserve">Proposal </w:t>
      </w:r>
      <w:r>
        <w:rPr>
          <w:rFonts w:hint="eastAsia" w:eastAsia="宋体"/>
          <w:b/>
          <w:i/>
          <w:sz w:val="20"/>
          <w:szCs w:val="20"/>
          <w:lang w:val="en-US" w:eastAsia="zh-CN"/>
        </w:rPr>
        <w:t>2</w:t>
      </w:r>
      <w:r>
        <w:rPr>
          <w:b/>
          <w:i/>
          <w:sz w:val="20"/>
          <w:szCs w:val="20"/>
          <w:lang w:val="en-US" w:eastAsia="en-US"/>
        </w:rPr>
        <w:t xml:space="preserve">: </w:t>
      </w:r>
      <w:r>
        <w:rPr>
          <w:rFonts w:hint="eastAsia" w:eastAsia="宋体"/>
          <w:b/>
          <w:i/>
          <w:sz w:val="20"/>
          <w:szCs w:val="20"/>
          <w:lang w:val="en-US" w:eastAsia="en-US"/>
        </w:rPr>
        <w:t xml:space="preserve">For </w:t>
      </w:r>
      <w:r>
        <w:rPr>
          <w:rFonts w:hint="eastAsia" w:eastAsia="宋体"/>
          <w:b/>
          <w:i/>
          <w:sz w:val="20"/>
          <w:szCs w:val="20"/>
          <w:lang w:val="en-US" w:eastAsia="zh-CN"/>
        </w:rPr>
        <w:t>1</w:t>
      </w:r>
      <w:r>
        <w:rPr>
          <w:rFonts w:hint="eastAsia" w:eastAsia="宋体"/>
          <w:b/>
          <w:i/>
          <w:sz w:val="20"/>
          <w:szCs w:val="20"/>
          <w:lang w:val="en-US" w:eastAsia="en-US"/>
        </w:rPr>
        <w:t xml:space="preserve">Tx </w:t>
      </w:r>
      <w:r>
        <w:rPr>
          <w:rFonts w:hint="eastAsia" w:eastAsia="宋体"/>
          <w:b/>
          <w:i/>
          <w:sz w:val="20"/>
          <w:szCs w:val="20"/>
          <w:lang w:val="en-US" w:eastAsia="zh-CN"/>
        </w:rPr>
        <w:t xml:space="preserve">RF architecture </w:t>
      </w:r>
      <w:r>
        <w:rPr>
          <w:rFonts w:hint="eastAsia" w:eastAsia="宋体"/>
          <w:b/>
          <w:i/>
          <w:sz w:val="20"/>
          <w:szCs w:val="20"/>
          <w:lang w:val="en-US" w:eastAsia="en-US"/>
        </w:rPr>
        <w:t xml:space="preserve">PC2 </w:t>
      </w:r>
      <w:r>
        <w:rPr>
          <w:rFonts w:hint="eastAsia" w:eastAsia="宋体"/>
          <w:b/>
          <w:i/>
          <w:sz w:val="20"/>
          <w:szCs w:val="20"/>
          <w:lang w:val="en-US" w:eastAsia="zh-CN"/>
        </w:rPr>
        <w:t>FDD band n1</w:t>
      </w:r>
      <w:r>
        <w:rPr>
          <w:b/>
          <w:i/>
          <w:sz w:val="20"/>
          <w:szCs w:val="20"/>
          <w:lang w:val="en-US" w:eastAsia="en-US"/>
        </w:rPr>
        <w:t xml:space="preserve">, it can be concluded that there </w:t>
      </w:r>
      <w:r>
        <w:rPr>
          <w:rFonts w:hint="eastAsia" w:eastAsia="宋体"/>
          <w:b/>
          <w:i/>
          <w:sz w:val="20"/>
          <w:szCs w:val="20"/>
          <w:lang w:val="en-US" w:eastAsia="zh-CN"/>
        </w:rPr>
        <w:t>are</w:t>
      </w:r>
      <w:r>
        <w:rPr>
          <w:b/>
          <w:i/>
          <w:sz w:val="20"/>
          <w:szCs w:val="20"/>
          <w:lang w:val="en-US" w:eastAsia="en-US"/>
        </w:rPr>
        <w:t xml:space="preserve"> no </w:t>
      </w:r>
      <w:r>
        <w:rPr>
          <w:rFonts w:hint="eastAsia" w:eastAsia="宋体"/>
          <w:b/>
          <w:i/>
          <w:sz w:val="20"/>
          <w:szCs w:val="20"/>
          <w:lang w:val="en-US" w:eastAsia="zh-CN"/>
        </w:rPr>
        <w:t xml:space="preserve">additional </w:t>
      </w:r>
      <w:r>
        <w:rPr>
          <w:b/>
          <w:i/>
          <w:sz w:val="20"/>
          <w:szCs w:val="20"/>
          <w:lang w:val="en-US" w:eastAsia="en-US"/>
        </w:rPr>
        <w:t xml:space="preserve">REFSENS degradation </w:t>
      </w:r>
      <w:r>
        <w:rPr>
          <w:rFonts w:hint="eastAsia" w:eastAsia="宋体"/>
          <w:b/>
          <w:i/>
          <w:sz w:val="20"/>
          <w:szCs w:val="20"/>
          <w:lang w:val="en-US" w:eastAsia="zh-CN"/>
        </w:rPr>
        <w:t>comparing with 1Tx PC3 FDD band n1</w:t>
      </w:r>
      <w:r>
        <w:rPr>
          <w:b/>
          <w:i/>
          <w:sz w:val="20"/>
          <w:szCs w:val="20"/>
          <w:lang w:val="en-US" w:eastAsia="en-US"/>
        </w:rPr>
        <w:t>.</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 xml:space="preserve">Of course, </w:t>
      </w:r>
      <w:r>
        <w:rPr>
          <w:rFonts w:hint="eastAsia" w:eastAsia="宋体" w:cs="Times New Roman"/>
          <w:b w:val="0"/>
          <w:bCs w:val="0"/>
          <w:color w:val="auto"/>
          <w:sz w:val="20"/>
          <w:szCs w:val="20"/>
          <w:highlight w:val="none"/>
          <w:lang w:val="en-US" w:eastAsia="zh-CN"/>
        </w:rPr>
        <w:t>new measurements would be needed to achieve more precise results</w:t>
      </w:r>
      <w:r>
        <w:rPr>
          <w:rFonts w:hint="default" w:ascii="Times New Roman" w:hAnsi="Times New Roman" w:eastAsia="等线" w:cs="Times New Roman"/>
          <w:sz w:val="20"/>
          <w:lang w:val="en-US" w:eastAsia="zh-CN"/>
        </w:rPr>
        <w:t>.</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 xml:space="preserve">For 1Tx RF architecture for band n3, some studies/inputs have already been done in last meeting and the conclusion have been captured in [2], see below: </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ascii="Arial" w:hAnsi="Arial" w:eastAsia="宋体" w:cs="Arial"/>
          <w:b/>
          <w:lang w:val="en-US" w:eastAsia="zh-CN"/>
        </w:rPr>
      </w:pPr>
      <w:r>
        <w:rPr>
          <w:rFonts w:ascii="Arial" w:hAnsi="Arial" w:cs="Arial"/>
          <w:b/>
          <w:lang w:val="en-US"/>
        </w:rPr>
        <w:t>Table 6.1-2. Required sensitivity degradation levels in n3 NR Band for PC2 UE</w:t>
      </w:r>
      <w:r>
        <w:rPr>
          <w:rFonts w:hint="eastAsia" w:ascii="Arial" w:hAnsi="Arial" w:eastAsia="宋体" w:cs="Arial"/>
          <w:b/>
          <w:lang w:val="en-US" w:eastAsia="zh-CN"/>
        </w:rPr>
        <w:t xml:space="preserve"> (in [2])</w:t>
      </w:r>
    </w:p>
    <w:tbl>
      <w:tblPr>
        <w:tblStyle w:val="76"/>
        <w:tblW w:w="8729" w:type="dxa"/>
        <w:jc w:val="center"/>
        <w:tblLayout w:type="autofit"/>
        <w:tblCellMar>
          <w:top w:w="0" w:type="dxa"/>
          <w:left w:w="0" w:type="dxa"/>
          <w:bottom w:w="0" w:type="dxa"/>
          <w:right w:w="0" w:type="dxa"/>
        </w:tblCellMar>
      </w:tblPr>
      <w:tblGrid>
        <w:gridCol w:w="2178"/>
        <w:gridCol w:w="2178"/>
        <w:gridCol w:w="2178"/>
        <w:gridCol w:w="2195"/>
      </w:tblGrid>
      <w:tr>
        <w:tblPrEx>
          <w:tblCellMar>
            <w:top w:w="0" w:type="dxa"/>
            <w:left w:w="0" w:type="dxa"/>
            <w:bottom w:w="0" w:type="dxa"/>
            <w:right w:w="0" w:type="dxa"/>
          </w:tblCellMar>
        </w:tblPrEx>
        <w:trPr>
          <w:trHeight w:val="214" w:hRule="atLeast"/>
          <w:jc w:val="center"/>
        </w:trPr>
        <w:tc>
          <w:tcPr>
            <w:tcW w:w="2178" w:type="dxa"/>
            <w:tcBorders>
              <w:top w:val="single" w:color="auto" w:sz="8" w:space="0"/>
              <w:left w:val="single" w:color="auto" w:sz="8" w:space="0"/>
              <w:bottom w:val="single" w:color="auto" w:sz="8" w:space="0"/>
              <w:right w:val="single" w:color="auto" w:sz="8" w:space="0"/>
            </w:tcBorders>
            <w:tcMar>
              <w:top w:w="72" w:type="dxa"/>
              <w:left w:w="144" w:type="dxa"/>
              <w:bottom w:w="72" w:type="dxa"/>
              <w:right w:w="144" w:type="dxa"/>
            </w:tcMar>
          </w:tcPr>
          <w:p>
            <w:pPr>
              <w:pStyle w:val="257"/>
              <w:spacing w:before="0" w:beforeAutospacing="0" w:after="0" w:afterAutospacing="0"/>
              <w:jc w:val="center"/>
              <w:rPr>
                <w:rFonts w:hint="default" w:ascii="Times New Roman" w:hAnsi="Times New Roman" w:cs="Times New Roman"/>
                <w:b/>
                <w:bCs/>
                <w:sz w:val="20"/>
                <w:szCs w:val="20"/>
              </w:rPr>
            </w:pPr>
            <w:r>
              <w:rPr>
                <w:rFonts w:hint="default" w:ascii="Times New Roman" w:hAnsi="Times New Roman" w:cs="Times New Roman"/>
                <w:b/>
                <w:bCs/>
                <w:sz w:val="20"/>
                <w:szCs w:val="20"/>
              </w:rPr>
              <w:t>n3 band</w:t>
            </w:r>
          </w:p>
        </w:tc>
        <w:tc>
          <w:tcPr>
            <w:tcW w:w="2178" w:type="dxa"/>
            <w:tcBorders>
              <w:top w:val="single" w:color="auto" w:sz="8" w:space="0"/>
              <w:left w:val="nil"/>
              <w:bottom w:val="single" w:color="auto" w:sz="8" w:space="0"/>
              <w:right w:val="single" w:color="auto" w:sz="8" w:space="0"/>
            </w:tcBorders>
            <w:tcMar>
              <w:top w:w="72" w:type="dxa"/>
              <w:left w:w="144" w:type="dxa"/>
              <w:bottom w:w="72" w:type="dxa"/>
              <w:right w:w="144" w:type="dxa"/>
            </w:tcMar>
          </w:tcPr>
          <w:p>
            <w:pPr>
              <w:pStyle w:val="257"/>
              <w:spacing w:before="0" w:beforeAutospacing="0" w:after="0" w:afterAutospacing="0"/>
              <w:jc w:val="center"/>
              <w:rPr>
                <w:rFonts w:hint="default" w:ascii="Times New Roman" w:hAnsi="Times New Roman" w:cs="Times New Roman"/>
                <w:color w:val="auto"/>
                <w:sz w:val="20"/>
                <w:szCs w:val="20"/>
              </w:rPr>
            </w:pPr>
            <w:r>
              <w:rPr>
                <w:rStyle w:val="122"/>
                <w:rFonts w:hint="default" w:ascii="Times New Roman" w:hAnsi="Times New Roman" w:cs="Times New Roman"/>
                <w:color w:val="auto"/>
                <w:sz w:val="20"/>
                <w:szCs w:val="20"/>
                <w:lang w:eastAsia="ja-JP"/>
              </w:rPr>
              <w:t>PC2 [5]</w:t>
            </w:r>
          </w:p>
        </w:tc>
        <w:tc>
          <w:tcPr>
            <w:tcW w:w="2178" w:type="dxa"/>
            <w:tcBorders>
              <w:top w:val="single" w:color="auto" w:sz="8" w:space="0"/>
              <w:left w:val="nil"/>
              <w:bottom w:val="single" w:color="auto" w:sz="8" w:space="0"/>
              <w:right w:val="single" w:color="auto" w:sz="8" w:space="0"/>
            </w:tcBorders>
            <w:tcMar>
              <w:top w:w="72" w:type="dxa"/>
              <w:left w:w="144" w:type="dxa"/>
              <w:bottom w:w="72" w:type="dxa"/>
              <w:right w:w="144" w:type="dxa"/>
            </w:tcMar>
          </w:tcPr>
          <w:p>
            <w:pPr>
              <w:pStyle w:val="257"/>
              <w:spacing w:before="0" w:beforeAutospacing="0" w:after="0" w:afterAutospacing="0"/>
              <w:jc w:val="center"/>
              <w:rPr>
                <w:rFonts w:hint="default" w:ascii="Times New Roman" w:hAnsi="Times New Roman" w:cs="Times New Roman"/>
                <w:color w:val="auto"/>
                <w:sz w:val="20"/>
                <w:szCs w:val="20"/>
              </w:rPr>
            </w:pPr>
            <w:r>
              <w:rPr>
                <w:rStyle w:val="122"/>
                <w:rFonts w:hint="default" w:ascii="Times New Roman" w:hAnsi="Times New Roman" w:cs="Times New Roman"/>
                <w:color w:val="auto"/>
                <w:sz w:val="20"/>
                <w:szCs w:val="20"/>
                <w:lang w:eastAsia="ja-JP"/>
              </w:rPr>
              <w:t>PC2 [4]</w:t>
            </w:r>
          </w:p>
        </w:tc>
        <w:tc>
          <w:tcPr>
            <w:tcW w:w="2195" w:type="dxa"/>
            <w:tcBorders>
              <w:top w:val="single" w:color="auto" w:sz="8" w:space="0"/>
              <w:left w:val="nil"/>
              <w:bottom w:val="single" w:color="auto" w:sz="8" w:space="0"/>
              <w:right w:val="single" w:color="auto" w:sz="8" w:space="0"/>
            </w:tcBorders>
            <w:tcMar>
              <w:top w:w="72" w:type="dxa"/>
              <w:left w:w="144" w:type="dxa"/>
              <w:bottom w:w="72" w:type="dxa"/>
              <w:right w:w="144" w:type="dxa"/>
            </w:tcMar>
          </w:tcPr>
          <w:p>
            <w:pPr>
              <w:pStyle w:val="257"/>
              <w:spacing w:before="0" w:beforeAutospacing="0" w:after="0" w:afterAutospacing="0"/>
              <w:jc w:val="center"/>
              <w:rPr>
                <w:rFonts w:hint="default" w:ascii="Times New Roman" w:hAnsi="Times New Roman" w:cs="Times New Roman"/>
                <w:color w:val="auto"/>
                <w:sz w:val="20"/>
                <w:szCs w:val="20"/>
              </w:rPr>
            </w:pPr>
            <w:r>
              <w:rPr>
                <w:rStyle w:val="122"/>
                <w:rFonts w:hint="default" w:ascii="Times New Roman" w:hAnsi="Times New Roman" w:cs="Times New Roman"/>
                <w:color w:val="auto"/>
                <w:sz w:val="20"/>
                <w:szCs w:val="20"/>
                <w:lang w:eastAsia="ja-JP"/>
              </w:rPr>
              <w:t>PC2 [6]</w:t>
            </w:r>
          </w:p>
        </w:tc>
      </w:tr>
      <w:tr>
        <w:tblPrEx>
          <w:tblCellMar>
            <w:top w:w="0" w:type="dxa"/>
            <w:left w:w="0" w:type="dxa"/>
            <w:bottom w:w="0" w:type="dxa"/>
            <w:right w:w="0" w:type="dxa"/>
          </w:tblCellMar>
        </w:tblPrEx>
        <w:trPr>
          <w:trHeight w:val="214" w:hRule="atLeast"/>
          <w:jc w:val="center"/>
        </w:trPr>
        <w:tc>
          <w:tcPr>
            <w:tcW w:w="2178" w:type="dxa"/>
            <w:tcBorders>
              <w:top w:val="nil"/>
              <w:left w:val="single" w:color="auto" w:sz="8" w:space="0"/>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Reference point</w:t>
            </w:r>
          </w:p>
        </w:tc>
        <w:tc>
          <w:tcPr>
            <w:tcW w:w="2178" w:type="dxa"/>
            <w:tcBorders>
              <w:top w:val="nil"/>
              <w:left w:val="nil"/>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lang w:eastAsia="ja-JP"/>
              </w:rPr>
              <w:t> </w:t>
            </w:r>
          </w:p>
        </w:tc>
        <w:tc>
          <w:tcPr>
            <w:tcW w:w="2178" w:type="dxa"/>
            <w:tcBorders>
              <w:top w:val="nil"/>
              <w:left w:val="nil"/>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lang w:eastAsia="ja-JP"/>
              </w:rPr>
              <w:t> </w:t>
            </w:r>
            <w:r>
              <w:rPr>
                <w:rFonts w:hint="default" w:ascii="Times New Roman" w:hAnsi="Times New Roman" w:cs="Times New Roman"/>
                <w:sz w:val="20"/>
                <w:szCs w:val="20"/>
              </w:rPr>
              <w:t>0.0 dB</w:t>
            </w:r>
          </w:p>
        </w:tc>
        <w:tc>
          <w:tcPr>
            <w:tcW w:w="2195" w:type="dxa"/>
            <w:tcBorders>
              <w:top w:val="nil"/>
              <w:left w:val="nil"/>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lang w:eastAsia="ja-JP"/>
              </w:rPr>
              <w:t> </w:t>
            </w:r>
          </w:p>
        </w:tc>
      </w:tr>
      <w:tr>
        <w:tblPrEx>
          <w:tblCellMar>
            <w:top w:w="0" w:type="dxa"/>
            <w:left w:w="0" w:type="dxa"/>
            <w:bottom w:w="0" w:type="dxa"/>
            <w:right w:w="0" w:type="dxa"/>
          </w:tblCellMar>
        </w:tblPrEx>
        <w:trPr>
          <w:trHeight w:val="214" w:hRule="atLeast"/>
          <w:jc w:val="center"/>
        </w:trPr>
        <w:tc>
          <w:tcPr>
            <w:tcW w:w="2178" w:type="dxa"/>
            <w:tcBorders>
              <w:top w:val="nil"/>
              <w:left w:val="single" w:color="auto" w:sz="8" w:space="0"/>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10 MHz (-93.8dBm)</w:t>
            </w:r>
          </w:p>
        </w:tc>
        <w:tc>
          <w:tcPr>
            <w:tcW w:w="2178" w:type="dxa"/>
            <w:tcBorders>
              <w:top w:val="nil"/>
              <w:left w:val="nil"/>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lang w:eastAsia="ja-JP"/>
              </w:rPr>
              <w:t>1.7 dB</w:t>
            </w:r>
          </w:p>
        </w:tc>
        <w:tc>
          <w:tcPr>
            <w:tcW w:w="2178" w:type="dxa"/>
            <w:tcBorders>
              <w:top w:val="nil"/>
              <w:left w:val="nil"/>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lang w:eastAsia="ja-JP"/>
              </w:rPr>
              <w:t> </w:t>
            </w:r>
            <w:r>
              <w:rPr>
                <w:rFonts w:hint="default" w:ascii="Times New Roman" w:hAnsi="Times New Roman" w:cs="Times New Roman"/>
                <w:sz w:val="20"/>
                <w:szCs w:val="20"/>
              </w:rPr>
              <w:t>0.0 dB</w:t>
            </w:r>
          </w:p>
        </w:tc>
        <w:tc>
          <w:tcPr>
            <w:tcW w:w="2195" w:type="dxa"/>
            <w:tcBorders>
              <w:top w:val="nil"/>
              <w:left w:val="nil"/>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lang w:eastAsia="ja-JP"/>
              </w:rPr>
              <w:t> </w:t>
            </w:r>
          </w:p>
        </w:tc>
      </w:tr>
      <w:tr>
        <w:tblPrEx>
          <w:tblCellMar>
            <w:top w:w="0" w:type="dxa"/>
            <w:left w:w="0" w:type="dxa"/>
            <w:bottom w:w="0" w:type="dxa"/>
            <w:right w:w="0" w:type="dxa"/>
          </w:tblCellMar>
        </w:tblPrEx>
        <w:trPr>
          <w:trHeight w:val="214" w:hRule="atLeast"/>
          <w:jc w:val="center"/>
        </w:trPr>
        <w:tc>
          <w:tcPr>
            <w:tcW w:w="2178" w:type="dxa"/>
            <w:tcBorders>
              <w:top w:val="nil"/>
              <w:left w:val="single" w:color="auto" w:sz="8" w:space="0"/>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20 MHz (-90.8dBm)</w:t>
            </w:r>
          </w:p>
        </w:tc>
        <w:tc>
          <w:tcPr>
            <w:tcW w:w="2178" w:type="dxa"/>
            <w:tcBorders>
              <w:top w:val="nil"/>
              <w:left w:val="nil"/>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lang w:eastAsia="ja-JP"/>
              </w:rPr>
              <w:t> </w:t>
            </w:r>
          </w:p>
        </w:tc>
        <w:tc>
          <w:tcPr>
            <w:tcW w:w="2178" w:type="dxa"/>
            <w:tcBorders>
              <w:top w:val="nil"/>
              <w:left w:val="nil"/>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lang w:eastAsia="ja-JP"/>
              </w:rPr>
              <w:t> </w:t>
            </w:r>
            <w:r>
              <w:rPr>
                <w:rFonts w:hint="default" w:ascii="Times New Roman" w:hAnsi="Times New Roman" w:cs="Times New Roman"/>
                <w:sz w:val="20"/>
                <w:szCs w:val="20"/>
              </w:rPr>
              <w:t>0.0 dB</w:t>
            </w:r>
          </w:p>
        </w:tc>
        <w:tc>
          <w:tcPr>
            <w:tcW w:w="2195" w:type="dxa"/>
            <w:tcBorders>
              <w:top w:val="nil"/>
              <w:left w:val="nil"/>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lang w:eastAsia="ja-JP"/>
              </w:rPr>
              <w:t> </w:t>
            </w:r>
          </w:p>
        </w:tc>
      </w:tr>
      <w:tr>
        <w:tblPrEx>
          <w:tblCellMar>
            <w:top w:w="0" w:type="dxa"/>
            <w:left w:w="0" w:type="dxa"/>
            <w:bottom w:w="0" w:type="dxa"/>
            <w:right w:w="0" w:type="dxa"/>
          </w:tblCellMar>
        </w:tblPrEx>
        <w:trPr>
          <w:trHeight w:val="214" w:hRule="atLeast"/>
          <w:jc w:val="center"/>
        </w:trPr>
        <w:tc>
          <w:tcPr>
            <w:tcW w:w="2178" w:type="dxa"/>
            <w:tcBorders>
              <w:top w:val="nil"/>
              <w:left w:val="single" w:color="auto" w:sz="8" w:space="0"/>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30 MHz (-88.9dBm)</w:t>
            </w:r>
          </w:p>
        </w:tc>
        <w:tc>
          <w:tcPr>
            <w:tcW w:w="2178" w:type="dxa"/>
            <w:tcBorders>
              <w:top w:val="nil"/>
              <w:left w:val="nil"/>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lang w:eastAsia="ja-JP"/>
              </w:rPr>
              <w:t> </w:t>
            </w:r>
          </w:p>
        </w:tc>
        <w:tc>
          <w:tcPr>
            <w:tcW w:w="2178" w:type="dxa"/>
            <w:tcBorders>
              <w:top w:val="nil"/>
              <w:left w:val="nil"/>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 0.0 dB</w:t>
            </w:r>
          </w:p>
        </w:tc>
        <w:tc>
          <w:tcPr>
            <w:tcW w:w="2195" w:type="dxa"/>
            <w:tcBorders>
              <w:top w:val="nil"/>
              <w:left w:val="nil"/>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lang w:eastAsia="ja-JP"/>
              </w:rPr>
              <w:t> </w:t>
            </w:r>
          </w:p>
        </w:tc>
      </w:tr>
      <w:tr>
        <w:tblPrEx>
          <w:tblCellMar>
            <w:top w:w="0" w:type="dxa"/>
            <w:left w:w="0" w:type="dxa"/>
            <w:bottom w:w="0" w:type="dxa"/>
            <w:right w:w="0" w:type="dxa"/>
          </w:tblCellMar>
        </w:tblPrEx>
        <w:trPr>
          <w:trHeight w:val="214" w:hRule="atLeast"/>
          <w:jc w:val="center"/>
        </w:trPr>
        <w:tc>
          <w:tcPr>
            <w:tcW w:w="2178" w:type="dxa"/>
            <w:tcBorders>
              <w:top w:val="nil"/>
              <w:left w:val="single" w:color="auto" w:sz="8" w:space="0"/>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35 MHz (-86.2dBm)</w:t>
            </w:r>
          </w:p>
        </w:tc>
        <w:tc>
          <w:tcPr>
            <w:tcW w:w="2178" w:type="dxa"/>
            <w:tcBorders>
              <w:top w:val="nil"/>
              <w:left w:val="nil"/>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lang w:eastAsia="ja-JP"/>
              </w:rPr>
              <w:t> </w:t>
            </w:r>
          </w:p>
        </w:tc>
        <w:tc>
          <w:tcPr>
            <w:tcW w:w="2178" w:type="dxa"/>
            <w:tcBorders>
              <w:top w:val="nil"/>
              <w:left w:val="nil"/>
              <w:bottom w:val="single" w:color="auto" w:sz="8" w:space="0"/>
              <w:right w:val="single" w:color="auto" w:sz="8" w:space="0"/>
            </w:tcBorders>
            <w:tcMar>
              <w:top w:w="72" w:type="dxa"/>
              <w:left w:w="144" w:type="dxa"/>
              <w:bottom w:w="72" w:type="dxa"/>
              <w:right w:w="144" w:type="dxa"/>
            </w:tcMa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0.2 dB</w:t>
            </w:r>
          </w:p>
        </w:tc>
        <w:tc>
          <w:tcPr>
            <w:tcW w:w="2195" w:type="dxa"/>
            <w:tcBorders>
              <w:top w:val="nil"/>
              <w:left w:val="nil"/>
              <w:bottom w:val="single" w:color="auto" w:sz="8" w:space="0"/>
              <w:right w:val="single" w:color="auto" w:sz="8" w:space="0"/>
            </w:tcBorders>
            <w:tcMar>
              <w:top w:w="72" w:type="dxa"/>
              <w:left w:w="144" w:type="dxa"/>
              <w:bottom w:w="72" w:type="dxa"/>
              <w:right w:w="144" w:type="dxa"/>
            </w:tcMa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0.9 dB</w:t>
            </w:r>
          </w:p>
        </w:tc>
      </w:tr>
      <w:tr>
        <w:tblPrEx>
          <w:tblCellMar>
            <w:top w:w="0" w:type="dxa"/>
            <w:left w:w="0" w:type="dxa"/>
            <w:bottom w:w="0" w:type="dxa"/>
            <w:right w:w="0" w:type="dxa"/>
          </w:tblCellMar>
        </w:tblPrEx>
        <w:trPr>
          <w:trHeight w:val="214" w:hRule="atLeast"/>
          <w:jc w:val="center"/>
        </w:trPr>
        <w:tc>
          <w:tcPr>
            <w:tcW w:w="2178" w:type="dxa"/>
            <w:tcBorders>
              <w:top w:val="nil"/>
              <w:left w:val="single" w:color="auto" w:sz="8" w:space="0"/>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40 MHz (-82.3dBm)</w:t>
            </w:r>
          </w:p>
        </w:tc>
        <w:tc>
          <w:tcPr>
            <w:tcW w:w="2178" w:type="dxa"/>
            <w:tcBorders>
              <w:top w:val="nil"/>
              <w:left w:val="nil"/>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2.1 dB</w:t>
            </w:r>
          </w:p>
        </w:tc>
        <w:tc>
          <w:tcPr>
            <w:tcW w:w="2178" w:type="dxa"/>
            <w:tcBorders>
              <w:top w:val="nil"/>
              <w:left w:val="nil"/>
              <w:bottom w:val="single" w:color="auto" w:sz="8" w:space="0"/>
              <w:right w:val="single" w:color="auto" w:sz="8" w:space="0"/>
            </w:tcBorders>
            <w:tcMar>
              <w:top w:w="72" w:type="dxa"/>
              <w:left w:w="144" w:type="dxa"/>
              <w:bottom w:w="72" w:type="dxa"/>
              <w:right w:w="144" w:type="dxa"/>
            </w:tcMa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0.6 dB</w:t>
            </w:r>
          </w:p>
        </w:tc>
        <w:tc>
          <w:tcPr>
            <w:tcW w:w="2195" w:type="dxa"/>
            <w:tcBorders>
              <w:top w:val="nil"/>
              <w:left w:val="nil"/>
              <w:bottom w:val="single" w:color="auto" w:sz="8" w:space="0"/>
              <w:right w:val="single" w:color="auto" w:sz="8" w:space="0"/>
            </w:tcBorders>
            <w:tcMar>
              <w:top w:w="72" w:type="dxa"/>
              <w:left w:w="144" w:type="dxa"/>
              <w:bottom w:w="72" w:type="dxa"/>
              <w:right w:w="144" w:type="dxa"/>
            </w:tcMa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1.4 dB</w:t>
            </w:r>
          </w:p>
        </w:tc>
      </w:tr>
      <w:tr>
        <w:tblPrEx>
          <w:tblCellMar>
            <w:top w:w="0" w:type="dxa"/>
            <w:left w:w="0" w:type="dxa"/>
            <w:bottom w:w="0" w:type="dxa"/>
            <w:right w:w="0" w:type="dxa"/>
          </w:tblCellMar>
        </w:tblPrEx>
        <w:trPr>
          <w:trHeight w:val="214" w:hRule="atLeast"/>
          <w:jc w:val="center"/>
        </w:trPr>
        <w:tc>
          <w:tcPr>
            <w:tcW w:w="2178" w:type="dxa"/>
            <w:tcBorders>
              <w:top w:val="nil"/>
              <w:left w:val="single" w:color="auto" w:sz="8" w:space="0"/>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45 MHz (-81.3dBm)</w:t>
            </w:r>
          </w:p>
        </w:tc>
        <w:tc>
          <w:tcPr>
            <w:tcW w:w="2178" w:type="dxa"/>
            <w:tcBorders>
              <w:top w:val="nil"/>
              <w:left w:val="nil"/>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lang w:eastAsia="ja-JP"/>
              </w:rPr>
              <w:t> </w:t>
            </w:r>
          </w:p>
        </w:tc>
        <w:tc>
          <w:tcPr>
            <w:tcW w:w="2178" w:type="dxa"/>
            <w:tcBorders>
              <w:top w:val="nil"/>
              <w:left w:val="nil"/>
              <w:bottom w:val="single" w:color="auto" w:sz="8" w:space="0"/>
              <w:right w:val="single" w:color="auto" w:sz="8" w:space="0"/>
            </w:tcBorders>
            <w:tcMar>
              <w:top w:w="72" w:type="dxa"/>
              <w:left w:w="144" w:type="dxa"/>
              <w:bottom w:w="72" w:type="dxa"/>
              <w:right w:w="144" w:type="dxa"/>
            </w:tcMa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2.5 dB</w:t>
            </w:r>
          </w:p>
        </w:tc>
        <w:tc>
          <w:tcPr>
            <w:tcW w:w="2195" w:type="dxa"/>
            <w:tcBorders>
              <w:top w:val="nil"/>
              <w:left w:val="nil"/>
              <w:bottom w:val="single" w:color="auto" w:sz="8" w:space="0"/>
              <w:right w:val="single" w:color="auto" w:sz="8" w:space="0"/>
            </w:tcBorders>
            <w:tcMar>
              <w:top w:w="72" w:type="dxa"/>
              <w:left w:w="144" w:type="dxa"/>
              <w:bottom w:w="72" w:type="dxa"/>
              <w:right w:w="144" w:type="dxa"/>
            </w:tcMa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1.8 dB</w:t>
            </w:r>
          </w:p>
        </w:tc>
      </w:tr>
      <w:tr>
        <w:tblPrEx>
          <w:tblCellMar>
            <w:top w:w="0" w:type="dxa"/>
            <w:left w:w="0" w:type="dxa"/>
            <w:bottom w:w="0" w:type="dxa"/>
            <w:right w:w="0" w:type="dxa"/>
          </w:tblCellMar>
        </w:tblPrEx>
        <w:trPr>
          <w:trHeight w:val="214" w:hRule="atLeast"/>
          <w:jc w:val="center"/>
        </w:trPr>
        <w:tc>
          <w:tcPr>
            <w:tcW w:w="2178" w:type="dxa"/>
            <w:tcBorders>
              <w:top w:val="nil"/>
              <w:left w:val="single" w:color="auto" w:sz="8" w:space="0"/>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50 MHz (-79.7dBm)</w:t>
            </w:r>
          </w:p>
        </w:tc>
        <w:tc>
          <w:tcPr>
            <w:tcW w:w="2178" w:type="dxa"/>
            <w:tcBorders>
              <w:top w:val="nil"/>
              <w:left w:val="nil"/>
              <w:bottom w:val="single" w:color="auto" w:sz="8" w:space="0"/>
              <w:right w:val="single" w:color="auto" w:sz="8" w:space="0"/>
            </w:tcBorders>
            <w:tcMar>
              <w:top w:w="72" w:type="dxa"/>
              <w:left w:w="144" w:type="dxa"/>
              <w:bottom w:w="72" w:type="dxa"/>
              <w:right w:w="144" w:type="dxa"/>
            </w:tcMar>
            <w:vAlign w:val="cente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2.4 dB</w:t>
            </w:r>
          </w:p>
        </w:tc>
        <w:tc>
          <w:tcPr>
            <w:tcW w:w="2178" w:type="dxa"/>
            <w:tcBorders>
              <w:top w:val="nil"/>
              <w:left w:val="nil"/>
              <w:bottom w:val="single" w:color="auto" w:sz="8" w:space="0"/>
              <w:right w:val="single" w:color="auto" w:sz="8" w:space="0"/>
            </w:tcBorders>
            <w:tcMar>
              <w:top w:w="72" w:type="dxa"/>
              <w:left w:w="144" w:type="dxa"/>
              <w:bottom w:w="72" w:type="dxa"/>
              <w:right w:w="144" w:type="dxa"/>
            </w:tcMa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3.1 dB</w:t>
            </w:r>
          </w:p>
        </w:tc>
        <w:tc>
          <w:tcPr>
            <w:tcW w:w="2195" w:type="dxa"/>
            <w:tcBorders>
              <w:top w:val="nil"/>
              <w:left w:val="nil"/>
              <w:bottom w:val="single" w:color="auto" w:sz="8" w:space="0"/>
              <w:right w:val="single" w:color="auto" w:sz="8" w:space="0"/>
            </w:tcBorders>
            <w:tcMar>
              <w:top w:w="72" w:type="dxa"/>
              <w:left w:w="144" w:type="dxa"/>
              <w:bottom w:w="72" w:type="dxa"/>
              <w:right w:w="144" w:type="dxa"/>
            </w:tcMar>
          </w:tcPr>
          <w:p>
            <w:pPr>
              <w:pStyle w:val="257"/>
              <w:spacing w:before="0" w:beforeAutospacing="0" w:after="0" w:afterAutospacing="0"/>
              <w:jc w:val="center"/>
              <w:rPr>
                <w:rFonts w:hint="default" w:ascii="Times New Roman" w:hAnsi="Times New Roman" w:cs="Times New Roman"/>
                <w:sz w:val="20"/>
                <w:szCs w:val="20"/>
              </w:rPr>
            </w:pPr>
            <w:r>
              <w:rPr>
                <w:rFonts w:hint="default" w:ascii="Times New Roman" w:hAnsi="Times New Roman" w:cs="Times New Roman"/>
                <w:sz w:val="20"/>
                <w:szCs w:val="20"/>
              </w:rPr>
              <w:t>2.7 dB</w:t>
            </w:r>
          </w:p>
        </w:tc>
      </w:tr>
    </w:tbl>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b w:val="0"/>
          <w:bCs w:val="0"/>
          <w:sz w:val="20"/>
          <w:szCs w:val="20"/>
          <w:highlight w:val="none"/>
          <w:u w:val="none"/>
          <w:lang w:val="en-US" w:eastAsia="zh-CN"/>
        </w:rPr>
      </w:pP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It can be seen that different values are given from different companies, and the values for 35/40/45/50MHz among companies are closed. Therefore, a feasible way is to average all the values, i.e. 0.6dB, 1.4dB, 2.2dB and 2.7dB for 35/40/45/50MHz, respectively. In addition, the current n3 PC3 REFSENS Uplink Configuration are reused.</w:t>
      </w:r>
    </w:p>
    <w:p>
      <w:pPr>
        <w:keepNext/>
        <w:keepLines/>
        <w:pageBreakBefore w:val="0"/>
        <w:widowControl w:val="0"/>
        <w:kinsoku/>
        <w:wordWrap/>
        <w:topLinePunct w:val="0"/>
        <w:bidi w:val="0"/>
        <w:snapToGrid/>
        <w:rPr>
          <w:rFonts w:hint="eastAsia" w:eastAsia="宋体"/>
          <w:b/>
          <w:i/>
          <w:sz w:val="20"/>
          <w:szCs w:val="20"/>
          <w:lang w:val="en-US" w:eastAsia="zh-CN"/>
        </w:rPr>
      </w:pPr>
      <w:r>
        <w:rPr>
          <w:b/>
          <w:i/>
          <w:sz w:val="20"/>
          <w:szCs w:val="20"/>
          <w:lang w:val="en-US" w:eastAsia="en-US"/>
        </w:rPr>
        <w:t xml:space="preserve">Proposal </w:t>
      </w:r>
      <w:r>
        <w:rPr>
          <w:rFonts w:hint="eastAsia" w:eastAsia="宋体"/>
          <w:b/>
          <w:i/>
          <w:sz w:val="20"/>
          <w:szCs w:val="20"/>
          <w:lang w:val="en-US" w:eastAsia="zh-CN"/>
        </w:rPr>
        <w:t>3</w:t>
      </w:r>
      <w:r>
        <w:rPr>
          <w:b/>
          <w:i/>
          <w:sz w:val="20"/>
          <w:szCs w:val="20"/>
          <w:lang w:val="en-US" w:eastAsia="en-US"/>
        </w:rPr>
        <w:t xml:space="preserve">: </w:t>
      </w:r>
      <w:r>
        <w:rPr>
          <w:rFonts w:hint="eastAsia" w:eastAsia="宋体"/>
          <w:b/>
          <w:i/>
          <w:sz w:val="20"/>
          <w:szCs w:val="20"/>
          <w:lang w:val="en-US" w:eastAsia="zh-CN"/>
        </w:rPr>
        <w:t>By using PC3 REFSENS requirements as reference point, f</w:t>
      </w:r>
      <w:r>
        <w:rPr>
          <w:rFonts w:hint="eastAsia" w:eastAsia="宋体"/>
          <w:b/>
          <w:i/>
          <w:sz w:val="20"/>
          <w:szCs w:val="20"/>
          <w:lang w:val="en-US" w:eastAsia="en-US"/>
        </w:rPr>
        <w:t xml:space="preserve">or </w:t>
      </w:r>
      <w:r>
        <w:rPr>
          <w:rFonts w:hint="eastAsia" w:eastAsia="宋体"/>
          <w:b/>
          <w:i/>
          <w:sz w:val="20"/>
          <w:szCs w:val="20"/>
          <w:lang w:val="en-US" w:eastAsia="zh-CN"/>
        </w:rPr>
        <w:t>1</w:t>
      </w:r>
      <w:r>
        <w:rPr>
          <w:rFonts w:hint="eastAsia" w:eastAsia="宋体"/>
          <w:b/>
          <w:i/>
          <w:sz w:val="20"/>
          <w:szCs w:val="20"/>
          <w:lang w:val="en-US" w:eastAsia="en-US"/>
        </w:rPr>
        <w:t xml:space="preserve">Tx </w:t>
      </w:r>
      <w:r>
        <w:rPr>
          <w:rFonts w:hint="eastAsia" w:eastAsia="宋体"/>
          <w:b/>
          <w:i/>
          <w:sz w:val="20"/>
          <w:szCs w:val="20"/>
          <w:lang w:val="en-US" w:eastAsia="zh-CN"/>
        </w:rPr>
        <w:t xml:space="preserve">RF architecture </w:t>
      </w:r>
      <w:r>
        <w:rPr>
          <w:rFonts w:hint="eastAsia" w:eastAsia="宋体"/>
          <w:b/>
          <w:i/>
          <w:sz w:val="20"/>
          <w:szCs w:val="20"/>
          <w:lang w:val="en-US" w:eastAsia="en-US"/>
        </w:rPr>
        <w:t xml:space="preserve">PC2 </w:t>
      </w:r>
      <w:r>
        <w:rPr>
          <w:rFonts w:hint="eastAsia" w:eastAsia="宋体"/>
          <w:b/>
          <w:i/>
          <w:sz w:val="20"/>
          <w:szCs w:val="20"/>
          <w:lang w:val="en-US" w:eastAsia="zh-CN"/>
        </w:rPr>
        <w:t>FDD band n3</w:t>
      </w:r>
      <w:r>
        <w:rPr>
          <w:b/>
          <w:i/>
          <w:sz w:val="20"/>
          <w:szCs w:val="20"/>
          <w:lang w:val="en-US" w:eastAsia="en-US"/>
        </w:rPr>
        <w:t xml:space="preserve">, </w:t>
      </w:r>
      <w:r>
        <w:rPr>
          <w:rFonts w:hint="eastAsia" w:eastAsia="宋体"/>
          <w:b/>
          <w:i/>
          <w:sz w:val="20"/>
          <w:szCs w:val="20"/>
          <w:lang w:val="en-US" w:eastAsia="en-US"/>
        </w:rPr>
        <w:t xml:space="preserve">it </w:t>
      </w:r>
      <w:r>
        <w:rPr>
          <w:rFonts w:hint="eastAsia" w:eastAsia="宋体"/>
          <w:b/>
          <w:i/>
          <w:sz w:val="20"/>
          <w:szCs w:val="20"/>
          <w:lang w:val="en-US" w:eastAsia="zh-CN"/>
        </w:rPr>
        <w:t>is proposed to average all the values, i.e. 0.6dB, 1.4dB, 2.2dB and 2.7dB for 35/40/45/50MHz, respectively.</w:t>
      </w:r>
    </w:p>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default" w:eastAsia="宋体"/>
          <w:b w:val="0"/>
          <w:i w:val="0"/>
          <w:sz w:val="20"/>
          <w:szCs w:val="20"/>
          <w:highlight w:val="none"/>
          <w:u w:val="none"/>
          <w:lang w:val="en-US" w:eastAsia="zh-CN"/>
        </w:rPr>
      </w:pPr>
      <w:r>
        <w:rPr>
          <w:rFonts w:hint="eastAsia" w:eastAsia="宋体"/>
          <w:b w:val="0"/>
          <w:i w:val="0"/>
          <w:sz w:val="20"/>
          <w:szCs w:val="20"/>
          <w:highlight w:val="none"/>
          <w:u w:val="none"/>
          <w:lang w:val="en-US" w:eastAsia="zh-CN"/>
        </w:rPr>
        <w:t xml:space="preserve">Moreover, there are two options how to treat the PC2 MSD in the WF: </w:t>
      </w:r>
    </w:p>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eastAsia" w:eastAsia="宋体"/>
          <w:b w:val="0"/>
          <w:i w:val="0"/>
          <w:sz w:val="20"/>
          <w:szCs w:val="20"/>
          <w:highlight w:val="none"/>
          <w:u w:val="none"/>
          <w:lang w:val="en-US" w:eastAsia="zh-CN"/>
        </w:rPr>
      </w:pPr>
      <w:r>
        <w:rPr>
          <w:rFonts w:hint="eastAsia" w:eastAsia="宋体"/>
          <w:b w:val="0"/>
          <w:i w:val="0"/>
          <w:sz w:val="20"/>
          <w:szCs w:val="20"/>
          <w:highlight w:val="none"/>
          <w:u w:val="none"/>
          <w:lang w:val="en-US" w:eastAsia="zh-CN"/>
        </w:rPr>
        <w:t xml:space="preserve">Option 1: Use PC3 REFSENS requirements as reference point, FFS if </w:t>
      </w:r>
      <w:r>
        <w:rPr>
          <w:rFonts w:hint="default" w:eastAsia="宋体"/>
          <w:b w:val="0"/>
          <w:i w:val="0"/>
          <w:sz w:val="20"/>
          <w:szCs w:val="20"/>
          <w:highlight w:val="none"/>
          <w:u w:val="none"/>
          <w:lang w:val="en-US" w:eastAsia="zh-CN"/>
        </w:rPr>
        <w:t>“</w:t>
      </w:r>
      <w:r>
        <w:rPr>
          <w:rFonts w:hint="eastAsia" w:eastAsia="宋体"/>
          <w:b w:val="0"/>
          <w:i w:val="0"/>
          <w:sz w:val="20"/>
          <w:szCs w:val="20"/>
          <w:highlight w:val="none"/>
          <w:u w:val="none"/>
          <w:lang w:val="en-US" w:eastAsia="zh-CN"/>
        </w:rPr>
        <w:t>MSD</w:t>
      </w:r>
      <w:r>
        <w:rPr>
          <w:rFonts w:hint="default" w:eastAsia="宋体"/>
          <w:b w:val="0"/>
          <w:i w:val="0"/>
          <w:sz w:val="20"/>
          <w:szCs w:val="20"/>
          <w:highlight w:val="none"/>
          <w:u w:val="none"/>
          <w:lang w:val="en-US" w:eastAsia="zh-CN"/>
        </w:rPr>
        <w:t>”</w:t>
      </w:r>
      <w:r>
        <w:rPr>
          <w:rFonts w:hint="eastAsia" w:eastAsia="宋体"/>
          <w:b w:val="0"/>
          <w:i w:val="0"/>
          <w:sz w:val="20"/>
          <w:szCs w:val="20"/>
          <w:highlight w:val="none"/>
          <w:u w:val="none"/>
          <w:lang w:val="en-US" w:eastAsia="zh-CN"/>
        </w:rPr>
        <w:t xml:space="preserve"> is appropriate to capture PC2 REFSENS level, e.g.  use DeltaPC2_REFSENS instead of PC2 MSD.</w:t>
      </w:r>
    </w:p>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eastAsia" w:eastAsia="宋体"/>
          <w:b w:val="0"/>
          <w:i w:val="0"/>
          <w:sz w:val="20"/>
          <w:szCs w:val="20"/>
          <w:highlight w:val="none"/>
          <w:u w:val="none"/>
          <w:lang w:val="en-US" w:eastAsia="zh-CN"/>
        </w:rPr>
      </w:pPr>
      <w:r>
        <w:rPr>
          <w:rFonts w:hint="eastAsia" w:eastAsia="宋体"/>
          <w:b w:val="0"/>
          <w:i w:val="0"/>
          <w:sz w:val="20"/>
          <w:szCs w:val="20"/>
          <w:highlight w:val="none"/>
          <w:u w:val="none"/>
          <w:lang w:val="en-US" w:eastAsia="zh-CN"/>
        </w:rPr>
        <w:t>Option 2: Define PC2 MSD using ideal RB scaled REFSENS level as reference point.</w:t>
      </w:r>
    </w:p>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default" w:eastAsia="宋体" w:cs="Times New Roman"/>
          <w:i w:val="0"/>
          <w:sz w:val="20"/>
          <w:szCs w:val="22"/>
          <w:highlight w:val="none"/>
          <w:lang w:val="en-US" w:eastAsia="zh-CN"/>
        </w:rPr>
      </w:pPr>
      <w:r>
        <w:rPr>
          <w:rFonts w:hint="eastAsia" w:eastAsia="宋体"/>
          <w:b w:val="0"/>
          <w:i w:val="0"/>
          <w:sz w:val="20"/>
          <w:szCs w:val="20"/>
          <w:highlight w:val="none"/>
          <w:u w:val="none"/>
          <w:lang w:val="en-US" w:eastAsia="zh-CN"/>
        </w:rPr>
        <w:t xml:space="preserve">The purpose for the two options are to unify the estimated values from different companies, since larger different values would be seen in the first </w:t>
      </w:r>
      <w:r>
        <w:rPr>
          <w:rFonts w:hint="eastAsia" w:ascii="Times New Roman" w:hAnsi="Times New Roman" w:eastAsia="宋体" w:cs="Times New Roman"/>
          <w:i w:val="0"/>
          <w:caps w:val="0"/>
          <w:spacing w:val="0"/>
          <w:sz w:val="20"/>
          <w:szCs w:val="20"/>
          <w:highlight w:val="none"/>
          <w:u w:val="none"/>
          <w:shd w:val="clear"/>
          <w:lang w:val="en-US" w:eastAsia="zh-CN"/>
        </w:rPr>
        <w:t>glance </w:t>
      </w:r>
      <w:r>
        <w:rPr>
          <w:rFonts w:hint="eastAsia" w:eastAsia="宋体" w:cs="Times New Roman"/>
          <w:i w:val="0"/>
          <w:caps w:val="0"/>
          <w:spacing w:val="0"/>
          <w:sz w:val="20"/>
          <w:szCs w:val="20"/>
          <w:highlight w:val="none"/>
          <w:u w:val="none"/>
          <w:shd w:val="clear"/>
          <w:lang w:val="en-US" w:eastAsia="zh-CN"/>
        </w:rPr>
        <w:t xml:space="preserve">which might cause misunderstandings but actually different criteria are used. </w:t>
      </w:r>
      <w:r>
        <w:rPr>
          <w:rFonts w:hint="eastAsia" w:eastAsia="宋体"/>
          <w:b w:val="0"/>
          <w:i w:val="0"/>
          <w:sz w:val="20"/>
          <w:szCs w:val="20"/>
          <w:highlight w:val="none"/>
          <w:u w:val="none"/>
          <w:lang w:val="en-US" w:eastAsia="zh-CN"/>
        </w:rPr>
        <w:t xml:space="preserve">Actually, some interesting companies have discussed this issue in the SID phase, and the related </w:t>
      </w:r>
      <w:r>
        <w:rPr>
          <w:rFonts w:hint="eastAsia" w:eastAsia="宋体"/>
          <w:b w:val="0"/>
          <w:i w:val="0"/>
          <w:sz w:val="20"/>
          <w:szCs w:val="20"/>
          <w:highlight w:val="yellow"/>
          <w:u w:val="none"/>
          <w:lang w:val="en-US" w:eastAsia="zh-CN"/>
        </w:rPr>
        <w:t>texts</w:t>
      </w:r>
      <w:r>
        <w:rPr>
          <w:rFonts w:hint="eastAsia" w:eastAsia="宋体"/>
          <w:b w:val="0"/>
          <w:i w:val="0"/>
          <w:sz w:val="20"/>
          <w:szCs w:val="20"/>
          <w:highlight w:val="none"/>
          <w:u w:val="none"/>
          <w:lang w:val="en-US" w:eastAsia="zh-CN"/>
        </w:rPr>
        <w:t xml:space="preserve"> were captured in the </w:t>
      </w:r>
      <w:r>
        <w:rPr>
          <w:rFonts w:hint="eastAsia" w:ascii="Times New Roman" w:hAnsi="Times New Roman" w:eastAsia="宋体" w:cs="Times New Roman"/>
          <w:i w:val="0"/>
          <w:sz w:val="20"/>
          <w:szCs w:val="22"/>
          <w:highlight w:val="none"/>
          <w:lang w:val="en-US" w:eastAsia="zh-CN"/>
        </w:rPr>
        <w:t>T</w:t>
      </w:r>
      <w:r>
        <w:rPr>
          <w:rFonts w:hint="eastAsia" w:eastAsia="宋体" w:cs="Times New Roman"/>
          <w:i w:val="0"/>
          <w:sz w:val="20"/>
          <w:szCs w:val="22"/>
          <w:highlight w:val="none"/>
          <w:lang w:val="en-US" w:eastAsia="zh-CN"/>
        </w:rPr>
        <w:t>R</w:t>
      </w:r>
      <w:r>
        <w:rPr>
          <w:rFonts w:hint="eastAsia" w:ascii="Times New Roman" w:hAnsi="Times New Roman" w:eastAsia="宋体" w:cs="Times New Roman"/>
          <w:i w:val="0"/>
          <w:sz w:val="20"/>
          <w:szCs w:val="22"/>
          <w:highlight w:val="none"/>
          <w:lang w:val="en-US" w:eastAsia="zh-CN"/>
        </w:rPr>
        <w:t>38.86</w:t>
      </w:r>
      <w:r>
        <w:rPr>
          <w:rFonts w:hint="eastAsia" w:eastAsia="宋体" w:cs="Times New Roman"/>
          <w:i w:val="0"/>
          <w:sz w:val="20"/>
          <w:szCs w:val="22"/>
          <w:highlight w:val="none"/>
          <w:lang w:val="en-US" w:eastAsia="zh-CN"/>
        </w:rPr>
        <w:t>1.</w:t>
      </w:r>
    </w:p>
    <w:p>
      <w:pPr>
        <w:spacing w:after="120"/>
        <w:jc w:val="both"/>
        <w:rPr>
          <w:i/>
          <w:iCs/>
        </w:rPr>
      </w:pPr>
      <w:r>
        <w:rPr>
          <w:rFonts w:hint="eastAsia" w:eastAsia="宋体"/>
          <w:i/>
          <w:iCs/>
          <w:sz w:val="20"/>
          <w:highlight w:val="none"/>
          <w:u w:val="none"/>
          <w:lang w:val="en-US" w:eastAsia="zh-CN"/>
        </w:rPr>
        <w:t xml:space="preserve">From the above sensitivity degradation simulation results, RAN4 summarize the required sentitivity degradation levels as shown in Table 6.1-1 and Table 6.1-2. </w:t>
      </w:r>
      <w:r>
        <w:rPr>
          <w:rFonts w:hint="eastAsia" w:eastAsia="宋体"/>
          <w:i/>
          <w:iCs/>
          <w:sz w:val="20"/>
          <w:highlight w:val="yellow"/>
          <w:u w:val="none"/>
          <w:lang w:val="en-US" w:eastAsia="zh-CN"/>
        </w:rPr>
        <w:t>The reference points are PC3 REFSENS requirements in TS38.101-1 to decide the required sensitivity level for PC2 UE.</w:t>
      </w:r>
    </w:p>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eastAsia" w:eastAsia="宋体" w:cs="Times New Roman"/>
          <w:i w:val="0"/>
          <w:caps w:val="0"/>
          <w:spacing w:val="0"/>
          <w:sz w:val="20"/>
          <w:szCs w:val="20"/>
          <w:highlight w:val="none"/>
          <w:u w:val="none"/>
          <w:shd w:val="clear"/>
          <w:lang w:val="en-US" w:eastAsia="zh-CN"/>
        </w:rPr>
      </w:pPr>
      <w:r>
        <w:rPr>
          <w:rFonts w:hint="eastAsia" w:eastAsia="宋体"/>
          <w:b w:val="0"/>
          <w:i w:val="0"/>
          <w:sz w:val="20"/>
          <w:szCs w:val="20"/>
          <w:highlight w:val="none"/>
          <w:u w:val="none"/>
          <w:lang w:val="en-US" w:eastAsia="zh-CN"/>
        </w:rPr>
        <w:t>In our understanding, either option 1 and option 2 are ok to illustrate the PC2 FDDs bands REFSEN, the only difference is how to implement it in the specification. In option 1, relative values by using PC3 REFSEN requirements as reference points, i.e. REFSENS for PC2 nX = REFSENS for PC3 nX + delta; while in option 2, absolute MSD levels was adopted by comparing with the ideal RB scaled REFSENS levels for a certain channel bandwidth, i.e. -97+10*log10(N</w:t>
      </w:r>
      <w:r>
        <w:rPr>
          <w:rFonts w:hint="eastAsia" w:eastAsia="宋体"/>
          <w:b w:val="0"/>
          <w:i w:val="0"/>
          <w:sz w:val="20"/>
          <w:szCs w:val="20"/>
          <w:highlight w:val="none"/>
          <w:u w:val="none"/>
          <w:vertAlign w:val="subscript"/>
          <w:lang w:val="en-US" w:eastAsia="zh-CN"/>
        </w:rPr>
        <w:t>RB</w:t>
      </w:r>
      <w:r>
        <w:rPr>
          <w:rFonts w:hint="eastAsia" w:eastAsia="宋体"/>
          <w:b w:val="0"/>
          <w:i w:val="0"/>
          <w:sz w:val="20"/>
          <w:szCs w:val="20"/>
          <w:highlight w:val="none"/>
          <w:u w:val="none"/>
          <w:lang w:val="en-US" w:eastAsia="zh-CN"/>
        </w:rPr>
        <w:t>/25) by using 5MHz REFSEN as baseline. So for option 2, REFSENS for PC2 nX is a set of brand new absolute values.</w:t>
      </w:r>
    </w:p>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default" w:eastAsia="宋体"/>
          <w:b/>
          <w:i/>
          <w:sz w:val="20"/>
          <w:szCs w:val="20"/>
          <w:lang w:val="en-US" w:eastAsia="zh-CN"/>
        </w:rPr>
      </w:pPr>
      <w:r>
        <w:rPr>
          <w:rFonts w:hint="eastAsia" w:eastAsia="宋体"/>
          <w:b/>
          <w:i/>
          <w:sz w:val="20"/>
          <w:szCs w:val="20"/>
          <w:lang w:val="en-US" w:eastAsia="zh-CN"/>
        </w:rPr>
        <w:t>Observation</w:t>
      </w:r>
      <w:r>
        <w:rPr>
          <w:b/>
          <w:i/>
          <w:sz w:val="20"/>
          <w:szCs w:val="20"/>
          <w:lang w:val="en-US" w:eastAsia="en-US"/>
        </w:rPr>
        <w:t xml:space="preserve">: </w:t>
      </w:r>
      <w:r>
        <w:rPr>
          <w:rFonts w:hint="eastAsia" w:eastAsia="宋体"/>
          <w:b/>
          <w:i/>
          <w:sz w:val="20"/>
          <w:szCs w:val="20"/>
          <w:u w:val="none"/>
          <w:lang w:val="en-US" w:eastAsia="zh-CN"/>
        </w:rPr>
        <w:t>Either option 1 and option 2 are ok to illustrate the PC2 FDDs bands REFSEN, the difference is how to implement it in the specification.</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3</w:t>
      </w:r>
      <w:r>
        <w:rPr>
          <w:rFonts w:hint="default" w:ascii="Arial" w:hAnsi="Arial" w:eastAsia="宋体" w:cs="Arial"/>
          <w:b/>
          <w:sz w:val="28"/>
          <w:szCs w:val="24"/>
          <w:highlight w:val="none"/>
          <w:lang w:val="en-US" w:eastAsia="zh-CN"/>
        </w:rPr>
        <w:tab/>
      </w:r>
      <w:r>
        <w:rPr>
          <w:rFonts w:hint="eastAsia" w:ascii="Arial" w:hAnsi="Arial" w:eastAsia="宋体" w:cs="Arial"/>
          <w:b/>
          <w:sz w:val="28"/>
          <w:szCs w:val="24"/>
          <w:highlight w:val="none"/>
          <w:lang w:val="en-US" w:eastAsia="zh-CN"/>
        </w:rPr>
        <w:t>Conclusion</w:t>
      </w:r>
    </w:p>
    <w:p>
      <w:pPr>
        <w:keepNext/>
        <w:keepLines/>
        <w:pageBreakBefore w:val="0"/>
        <w:widowControl w:val="0"/>
        <w:kinsoku/>
        <w:wordWrap/>
        <w:topLinePunct w:val="0"/>
        <w:bidi w:val="0"/>
        <w:rPr>
          <w:rFonts w:hint="default" w:ascii="Times New Roman" w:hAnsi="Times New Roman" w:eastAsia="宋体" w:cs="Times New Roman"/>
          <w:i w:val="0"/>
          <w:iCs w:val="0"/>
          <w:sz w:val="20"/>
          <w:szCs w:val="22"/>
          <w:highlight w:val="none"/>
          <w:lang w:val="en-US" w:eastAsia="zh-CN"/>
        </w:rPr>
      </w:pPr>
      <w:r>
        <w:rPr>
          <w:rFonts w:hint="eastAsia" w:ascii="Times New Roman" w:hAnsi="Times New Roman" w:eastAsia="宋体" w:cs="Times New Roman"/>
          <w:b w:val="0"/>
          <w:sz w:val="20"/>
          <w:szCs w:val="22"/>
          <w:highlight w:val="none"/>
          <w:lang w:val="en-US" w:eastAsia="zh-CN"/>
        </w:rPr>
        <w:t xml:space="preserve">In this paper, we </w:t>
      </w:r>
      <w:r>
        <w:rPr>
          <w:rFonts w:hint="eastAsia" w:ascii="Times New Roman" w:hAnsi="Times New Roman" w:eastAsia="宋体" w:cs="Times New Roman"/>
          <w:b w:val="0"/>
          <w:i w:val="0"/>
          <w:iCs w:val="0"/>
          <w:sz w:val="20"/>
          <w:szCs w:val="22"/>
          <w:highlight w:val="none"/>
          <w:lang w:val="en-US" w:eastAsia="zh-CN"/>
        </w:rPr>
        <w:t xml:space="preserve">give some discussions on </w:t>
      </w:r>
      <w:r>
        <w:rPr>
          <w:rFonts w:hint="eastAsia" w:eastAsia="宋体" w:cs="Times New Roman"/>
          <w:i w:val="0"/>
          <w:iCs w:val="0"/>
          <w:sz w:val="20"/>
          <w:szCs w:val="22"/>
          <w:highlight w:val="none"/>
          <w:lang w:val="en-US" w:eastAsia="zh-CN"/>
        </w:rPr>
        <w:t>MSD requirements for HPUE PC2 FDD band n1 and band n3, including 1Tx and 2Tx RF architectures.</w:t>
      </w:r>
    </w:p>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eastAsia" w:eastAsia="宋体"/>
          <w:b w:val="0"/>
          <w:i w:val="0"/>
          <w:sz w:val="20"/>
          <w:szCs w:val="20"/>
          <w:highlight w:val="none"/>
          <w:u w:val="none"/>
          <w:lang w:val="en-US" w:eastAsia="zh-CN"/>
        </w:rPr>
      </w:pPr>
      <w:r>
        <w:rPr>
          <w:rFonts w:hint="eastAsia" w:eastAsia="宋体"/>
          <w:b/>
          <w:i/>
          <w:sz w:val="20"/>
          <w:szCs w:val="20"/>
          <w:lang w:val="en-US" w:eastAsia="zh-CN"/>
        </w:rPr>
        <w:t>Observation</w:t>
      </w:r>
      <w:r>
        <w:rPr>
          <w:b/>
          <w:i/>
          <w:sz w:val="20"/>
          <w:szCs w:val="20"/>
          <w:lang w:val="en-US" w:eastAsia="en-US"/>
        </w:rPr>
        <w:t xml:space="preserve">: </w:t>
      </w:r>
      <w:r>
        <w:rPr>
          <w:rFonts w:hint="eastAsia" w:eastAsia="宋体"/>
          <w:b/>
          <w:i/>
          <w:sz w:val="20"/>
          <w:szCs w:val="20"/>
          <w:u w:val="none"/>
          <w:lang w:val="en-US" w:eastAsia="zh-CN"/>
        </w:rPr>
        <w:t>Either option 1 and option 2 are ok to illustrate the PC2 FDDs bands REFSEN, the difference is how to implement it in the specification.</w:t>
      </w:r>
    </w:p>
    <w:p>
      <w:pPr>
        <w:keepNext/>
        <w:keepLines/>
        <w:pageBreakBefore w:val="0"/>
        <w:widowControl w:val="0"/>
        <w:numPr>
          <w:ilvl w:val="-1"/>
          <w:numId w:val="0"/>
        </w:numPr>
        <w:kinsoku/>
        <w:wordWrap/>
        <w:overflowPunct/>
        <w:topLinePunct w:val="0"/>
        <w:autoSpaceDE/>
        <w:autoSpaceDN/>
        <w:bidi w:val="0"/>
        <w:adjustRightInd/>
        <w:snapToGrid/>
        <w:ind w:left="0" w:firstLine="0"/>
        <w:jc w:val="left"/>
        <w:textAlignment w:val="auto"/>
        <w:rPr>
          <w:b/>
          <w:i/>
          <w:sz w:val="20"/>
          <w:szCs w:val="20"/>
          <w:lang w:val="en-US" w:eastAsia="en-US"/>
        </w:rPr>
      </w:pPr>
      <w:r>
        <w:rPr>
          <w:b/>
          <w:i/>
          <w:sz w:val="20"/>
          <w:szCs w:val="20"/>
          <w:lang w:val="en-US" w:eastAsia="en-US"/>
        </w:rPr>
        <w:t xml:space="preserve">Proposal 1: </w:t>
      </w:r>
      <w:r>
        <w:rPr>
          <w:rFonts w:hint="eastAsia" w:eastAsia="宋体"/>
          <w:b/>
          <w:i/>
          <w:sz w:val="20"/>
          <w:szCs w:val="20"/>
          <w:lang w:val="en-US" w:eastAsia="en-US"/>
        </w:rPr>
        <w:t xml:space="preserve">For 2Tx </w:t>
      </w:r>
      <w:r>
        <w:rPr>
          <w:rFonts w:hint="eastAsia" w:eastAsia="宋体"/>
          <w:b/>
          <w:i/>
          <w:sz w:val="20"/>
          <w:szCs w:val="20"/>
          <w:lang w:val="en-US" w:eastAsia="zh-CN"/>
        </w:rPr>
        <w:t xml:space="preserve">RF architecture </w:t>
      </w:r>
      <w:r>
        <w:rPr>
          <w:rFonts w:hint="eastAsia" w:eastAsia="宋体"/>
          <w:b/>
          <w:i/>
          <w:sz w:val="20"/>
          <w:szCs w:val="20"/>
          <w:lang w:val="en-US" w:eastAsia="en-US"/>
        </w:rPr>
        <w:t xml:space="preserve">PC2 </w:t>
      </w:r>
      <w:r>
        <w:rPr>
          <w:rFonts w:hint="eastAsia" w:eastAsia="宋体"/>
          <w:b/>
          <w:i/>
          <w:sz w:val="20"/>
          <w:szCs w:val="20"/>
          <w:lang w:val="en-US" w:eastAsia="zh-CN"/>
        </w:rPr>
        <w:t>FDD band n1</w:t>
      </w:r>
      <w:r>
        <w:rPr>
          <w:b/>
          <w:i/>
          <w:sz w:val="20"/>
          <w:szCs w:val="20"/>
          <w:lang w:val="en-US" w:eastAsia="en-US"/>
        </w:rPr>
        <w:t xml:space="preserve">, it can be concluded that there </w:t>
      </w:r>
      <w:r>
        <w:rPr>
          <w:rFonts w:hint="eastAsia" w:eastAsia="宋体"/>
          <w:b/>
          <w:i/>
          <w:sz w:val="20"/>
          <w:szCs w:val="20"/>
          <w:lang w:val="en-US" w:eastAsia="zh-CN"/>
        </w:rPr>
        <w:t>are</w:t>
      </w:r>
      <w:r>
        <w:rPr>
          <w:b/>
          <w:i/>
          <w:sz w:val="20"/>
          <w:szCs w:val="20"/>
          <w:lang w:val="en-US" w:eastAsia="en-US"/>
        </w:rPr>
        <w:t xml:space="preserve"> no </w:t>
      </w:r>
      <w:r>
        <w:rPr>
          <w:rFonts w:hint="eastAsia" w:eastAsia="宋体"/>
          <w:b/>
          <w:i/>
          <w:sz w:val="20"/>
          <w:szCs w:val="20"/>
          <w:lang w:val="en-US" w:eastAsia="zh-CN"/>
        </w:rPr>
        <w:t xml:space="preserve">additional </w:t>
      </w:r>
      <w:r>
        <w:rPr>
          <w:b/>
          <w:i/>
          <w:sz w:val="20"/>
          <w:szCs w:val="20"/>
          <w:lang w:val="en-US" w:eastAsia="en-US"/>
        </w:rPr>
        <w:t xml:space="preserve">REFSENS degradation </w:t>
      </w:r>
      <w:r>
        <w:rPr>
          <w:rFonts w:hint="eastAsia" w:eastAsia="宋体"/>
          <w:b/>
          <w:i/>
          <w:sz w:val="20"/>
          <w:szCs w:val="20"/>
          <w:lang w:val="en-US" w:eastAsia="zh-CN"/>
        </w:rPr>
        <w:t>comparing with 1Tx PC3 FDD band n1</w:t>
      </w:r>
      <w:r>
        <w:rPr>
          <w:b/>
          <w:i/>
          <w:sz w:val="20"/>
          <w:szCs w:val="20"/>
          <w:lang w:val="en-US" w:eastAsia="en-US"/>
        </w:rPr>
        <w:t>.</w:t>
      </w:r>
    </w:p>
    <w:p>
      <w:pPr>
        <w:keepNext/>
        <w:keepLines/>
        <w:pageBreakBefore w:val="0"/>
        <w:widowControl w:val="0"/>
        <w:kinsoku/>
        <w:wordWrap/>
        <w:topLinePunct w:val="0"/>
        <w:bidi w:val="0"/>
        <w:snapToGrid/>
        <w:rPr>
          <w:rFonts w:hint="eastAsia" w:eastAsia="宋体"/>
          <w:b/>
          <w:i/>
          <w:sz w:val="20"/>
          <w:szCs w:val="20"/>
          <w:lang w:val="en-US" w:eastAsia="zh-CN"/>
        </w:rPr>
      </w:pPr>
      <w:r>
        <w:rPr>
          <w:b/>
          <w:i/>
          <w:sz w:val="20"/>
          <w:szCs w:val="20"/>
          <w:lang w:val="en-US" w:eastAsia="en-US"/>
        </w:rPr>
        <w:t xml:space="preserve">Proposal </w:t>
      </w:r>
      <w:r>
        <w:rPr>
          <w:rFonts w:hint="eastAsia" w:eastAsia="宋体"/>
          <w:b/>
          <w:i/>
          <w:sz w:val="20"/>
          <w:szCs w:val="20"/>
          <w:lang w:val="en-US" w:eastAsia="zh-CN"/>
        </w:rPr>
        <w:t>2</w:t>
      </w:r>
      <w:r>
        <w:rPr>
          <w:b/>
          <w:i/>
          <w:sz w:val="20"/>
          <w:szCs w:val="20"/>
          <w:lang w:val="en-US" w:eastAsia="en-US"/>
        </w:rPr>
        <w:t xml:space="preserve">: </w:t>
      </w:r>
      <w:r>
        <w:rPr>
          <w:rFonts w:hint="eastAsia" w:eastAsia="宋体"/>
          <w:b/>
          <w:i/>
          <w:sz w:val="20"/>
          <w:szCs w:val="20"/>
          <w:lang w:val="en-US" w:eastAsia="en-US"/>
        </w:rPr>
        <w:t xml:space="preserve">For </w:t>
      </w:r>
      <w:r>
        <w:rPr>
          <w:rFonts w:hint="eastAsia" w:eastAsia="宋体"/>
          <w:b/>
          <w:i/>
          <w:sz w:val="20"/>
          <w:szCs w:val="20"/>
          <w:lang w:val="en-US" w:eastAsia="zh-CN"/>
        </w:rPr>
        <w:t>1</w:t>
      </w:r>
      <w:r>
        <w:rPr>
          <w:rFonts w:hint="eastAsia" w:eastAsia="宋体"/>
          <w:b/>
          <w:i/>
          <w:sz w:val="20"/>
          <w:szCs w:val="20"/>
          <w:lang w:val="en-US" w:eastAsia="en-US"/>
        </w:rPr>
        <w:t xml:space="preserve">Tx </w:t>
      </w:r>
      <w:r>
        <w:rPr>
          <w:rFonts w:hint="eastAsia" w:eastAsia="宋体"/>
          <w:b/>
          <w:i/>
          <w:sz w:val="20"/>
          <w:szCs w:val="20"/>
          <w:lang w:val="en-US" w:eastAsia="zh-CN"/>
        </w:rPr>
        <w:t xml:space="preserve">RF architecture </w:t>
      </w:r>
      <w:r>
        <w:rPr>
          <w:rFonts w:hint="eastAsia" w:eastAsia="宋体"/>
          <w:b/>
          <w:i/>
          <w:sz w:val="20"/>
          <w:szCs w:val="20"/>
          <w:lang w:val="en-US" w:eastAsia="en-US"/>
        </w:rPr>
        <w:t xml:space="preserve">PC2 </w:t>
      </w:r>
      <w:r>
        <w:rPr>
          <w:rFonts w:hint="eastAsia" w:eastAsia="宋体"/>
          <w:b/>
          <w:i/>
          <w:sz w:val="20"/>
          <w:szCs w:val="20"/>
          <w:lang w:val="en-US" w:eastAsia="zh-CN"/>
        </w:rPr>
        <w:t>FDD band n1</w:t>
      </w:r>
      <w:r>
        <w:rPr>
          <w:b/>
          <w:i/>
          <w:sz w:val="20"/>
          <w:szCs w:val="20"/>
          <w:lang w:val="en-US" w:eastAsia="en-US"/>
        </w:rPr>
        <w:t xml:space="preserve">, it can be concluded that there </w:t>
      </w:r>
      <w:r>
        <w:rPr>
          <w:rFonts w:hint="eastAsia" w:eastAsia="宋体"/>
          <w:b/>
          <w:i/>
          <w:sz w:val="20"/>
          <w:szCs w:val="20"/>
          <w:lang w:val="en-US" w:eastAsia="zh-CN"/>
        </w:rPr>
        <w:t>are</w:t>
      </w:r>
      <w:r>
        <w:rPr>
          <w:b/>
          <w:i/>
          <w:sz w:val="20"/>
          <w:szCs w:val="20"/>
          <w:lang w:val="en-US" w:eastAsia="en-US"/>
        </w:rPr>
        <w:t xml:space="preserve"> no </w:t>
      </w:r>
      <w:r>
        <w:rPr>
          <w:rFonts w:hint="eastAsia" w:eastAsia="宋体"/>
          <w:b/>
          <w:i/>
          <w:sz w:val="20"/>
          <w:szCs w:val="20"/>
          <w:lang w:val="en-US" w:eastAsia="zh-CN"/>
        </w:rPr>
        <w:t xml:space="preserve">additional </w:t>
      </w:r>
      <w:r>
        <w:rPr>
          <w:b/>
          <w:i/>
          <w:sz w:val="20"/>
          <w:szCs w:val="20"/>
          <w:lang w:val="en-US" w:eastAsia="en-US"/>
        </w:rPr>
        <w:t xml:space="preserve">REFSENS degradation </w:t>
      </w:r>
      <w:r>
        <w:rPr>
          <w:rFonts w:hint="eastAsia" w:eastAsia="宋体"/>
          <w:b/>
          <w:i/>
          <w:sz w:val="20"/>
          <w:szCs w:val="20"/>
          <w:lang w:val="en-US" w:eastAsia="zh-CN"/>
        </w:rPr>
        <w:t>comparing with 1Tx PC3 FDD band n1</w:t>
      </w:r>
      <w:r>
        <w:rPr>
          <w:b/>
          <w:i/>
          <w:sz w:val="20"/>
          <w:szCs w:val="20"/>
          <w:lang w:val="en-US" w:eastAsia="en-US"/>
        </w:rPr>
        <w:t>.</w:t>
      </w:r>
    </w:p>
    <w:p>
      <w:pPr>
        <w:keepNext/>
        <w:keepLines/>
        <w:pageBreakBefore w:val="0"/>
        <w:widowControl w:val="0"/>
        <w:kinsoku/>
        <w:wordWrap/>
        <w:topLinePunct w:val="0"/>
        <w:bidi w:val="0"/>
        <w:snapToGrid/>
        <w:rPr>
          <w:rFonts w:hint="default" w:eastAsia="宋体"/>
          <w:b/>
          <w:i/>
          <w:sz w:val="20"/>
          <w:szCs w:val="20"/>
          <w:lang w:val="en-US" w:eastAsia="zh-CN"/>
        </w:rPr>
      </w:pPr>
      <w:r>
        <w:rPr>
          <w:b/>
          <w:i/>
          <w:sz w:val="20"/>
          <w:szCs w:val="20"/>
          <w:lang w:val="en-US" w:eastAsia="en-US"/>
        </w:rPr>
        <w:t xml:space="preserve">Proposal </w:t>
      </w:r>
      <w:r>
        <w:rPr>
          <w:rFonts w:hint="eastAsia" w:eastAsia="宋体"/>
          <w:b/>
          <w:i/>
          <w:sz w:val="20"/>
          <w:szCs w:val="20"/>
          <w:lang w:val="en-US" w:eastAsia="zh-CN"/>
        </w:rPr>
        <w:t>3</w:t>
      </w:r>
      <w:r>
        <w:rPr>
          <w:b/>
          <w:i/>
          <w:sz w:val="20"/>
          <w:szCs w:val="20"/>
          <w:lang w:val="en-US" w:eastAsia="en-US"/>
        </w:rPr>
        <w:t xml:space="preserve">: </w:t>
      </w:r>
      <w:r>
        <w:rPr>
          <w:rFonts w:hint="eastAsia" w:eastAsia="宋体"/>
          <w:b/>
          <w:i/>
          <w:sz w:val="20"/>
          <w:szCs w:val="20"/>
          <w:lang w:val="en-US" w:eastAsia="zh-CN"/>
        </w:rPr>
        <w:t>By using PC3 REFSENS requirements as reference point, f</w:t>
      </w:r>
      <w:r>
        <w:rPr>
          <w:rFonts w:hint="eastAsia" w:eastAsia="宋体"/>
          <w:b/>
          <w:i/>
          <w:sz w:val="20"/>
          <w:szCs w:val="20"/>
          <w:lang w:val="en-US" w:eastAsia="en-US"/>
        </w:rPr>
        <w:t xml:space="preserve">or </w:t>
      </w:r>
      <w:r>
        <w:rPr>
          <w:rFonts w:hint="eastAsia" w:eastAsia="宋体"/>
          <w:b/>
          <w:i/>
          <w:sz w:val="20"/>
          <w:szCs w:val="20"/>
          <w:lang w:val="en-US" w:eastAsia="zh-CN"/>
        </w:rPr>
        <w:t>1</w:t>
      </w:r>
      <w:r>
        <w:rPr>
          <w:rFonts w:hint="eastAsia" w:eastAsia="宋体"/>
          <w:b/>
          <w:i/>
          <w:sz w:val="20"/>
          <w:szCs w:val="20"/>
          <w:lang w:val="en-US" w:eastAsia="en-US"/>
        </w:rPr>
        <w:t xml:space="preserve">Tx </w:t>
      </w:r>
      <w:r>
        <w:rPr>
          <w:rFonts w:hint="eastAsia" w:eastAsia="宋体"/>
          <w:b/>
          <w:i/>
          <w:sz w:val="20"/>
          <w:szCs w:val="20"/>
          <w:lang w:val="en-US" w:eastAsia="zh-CN"/>
        </w:rPr>
        <w:t xml:space="preserve">RF architecture </w:t>
      </w:r>
      <w:r>
        <w:rPr>
          <w:rFonts w:hint="eastAsia" w:eastAsia="宋体"/>
          <w:b/>
          <w:i/>
          <w:sz w:val="20"/>
          <w:szCs w:val="20"/>
          <w:lang w:val="en-US" w:eastAsia="en-US"/>
        </w:rPr>
        <w:t xml:space="preserve">PC2 </w:t>
      </w:r>
      <w:r>
        <w:rPr>
          <w:rFonts w:hint="eastAsia" w:eastAsia="宋体"/>
          <w:b/>
          <w:i/>
          <w:sz w:val="20"/>
          <w:szCs w:val="20"/>
          <w:lang w:val="en-US" w:eastAsia="zh-CN"/>
        </w:rPr>
        <w:t>FDD band n3</w:t>
      </w:r>
      <w:r>
        <w:rPr>
          <w:b/>
          <w:i/>
          <w:sz w:val="20"/>
          <w:szCs w:val="20"/>
          <w:lang w:val="en-US" w:eastAsia="en-US"/>
        </w:rPr>
        <w:t xml:space="preserve">, </w:t>
      </w:r>
      <w:r>
        <w:rPr>
          <w:rFonts w:hint="eastAsia" w:eastAsia="宋体"/>
          <w:b/>
          <w:i/>
          <w:sz w:val="20"/>
          <w:szCs w:val="20"/>
          <w:lang w:val="en-US" w:eastAsia="en-US"/>
        </w:rPr>
        <w:t xml:space="preserve">it </w:t>
      </w:r>
      <w:r>
        <w:rPr>
          <w:rFonts w:hint="eastAsia" w:eastAsia="宋体"/>
          <w:b/>
          <w:i/>
          <w:sz w:val="20"/>
          <w:szCs w:val="20"/>
          <w:lang w:val="en-US" w:eastAsia="zh-CN"/>
        </w:rPr>
        <w:t>is proposed to average all the values, i.e. 0.6dB, 1.4dB, 2.2dB and 2.7dB for 35/40/45/50MHz, respectively.</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2"/>
    <w:p>
      <w:pPr>
        <w:keepNext/>
        <w:keepLines/>
        <w:pageBreakBefore w:val="0"/>
        <w:widowControl w:val="0"/>
        <w:numPr>
          <w:ilvl w:val="0"/>
          <w:numId w:val="0"/>
        </w:numPr>
        <w:kinsoku/>
        <w:wordWrap/>
        <w:overflowPunct/>
        <w:topLinePunct w:val="0"/>
        <w:autoSpaceDE/>
        <w:autoSpaceDN/>
        <w:bidi w:val="0"/>
        <w:adjustRightInd/>
        <w:snapToGrid/>
        <w:spacing w:before="0" w:after="120"/>
        <w:ind w:left="0" w:firstLine="0"/>
        <w:jc w:val="left"/>
        <w:textAlignment w:val="auto"/>
        <w:outlineLvl w:val="9"/>
        <w:rPr>
          <w:rFonts w:hint="eastAsia" w:ascii="Times New Roman" w:hAnsi="Times New Roman" w:eastAsia="宋体" w:cs="Times New Roman"/>
          <w:b w:val="0"/>
          <w:bCs w:val="0"/>
          <w:i w:val="0"/>
          <w:sz w:val="20"/>
          <w:szCs w:val="22"/>
          <w:highlight w:val="none"/>
          <w:lang w:val="en-US" w:eastAsia="zh-CN"/>
        </w:rPr>
      </w:pPr>
      <w:r>
        <w:rPr>
          <w:rFonts w:hint="eastAsia" w:ascii="Times New Roman" w:hAnsi="Times New Roman" w:eastAsia="宋体" w:cs="Times New Roman"/>
          <w:i w:val="0"/>
          <w:sz w:val="20"/>
          <w:szCs w:val="22"/>
          <w:highlight w:val="none"/>
          <w:lang w:val="en-US" w:eastAsia="zh-CN"/>
        </w:rPr>
        <w:t xml:space="preserve">[1] </w:t>
      </w:r>
      <w:r>
        <w:rPr>
          <w:rFonts w:hint="eastAsia" w:ascii="Times New Roman" w:hAnsi="Times New Roman" w:eastAsia="宋体" w:cs="Times New Roman"/>
          <w:i w:val="0"/>
          <w:sz w:val="20"/>
          <w:szCs w:val="22"/>
          <w:highlight w:val="none"/>
          <w:lang w:val="en-US" w:eastAsia="en-US"/>
        </w:rPr>
        <w:t>RP-212633</w:t>
      </w:r>
      <w:r>
        <w:rPr>
          <w:rFonts w:hint="eastAsia" w:ascii="Times New Roman" w:hAnsi="Times New Roman" w:eastAsia="宋体" w:cs="Times New Roman"/>
          <w:i w:val="0"/>
          <w:sz w:val="20"/>
          <w:szCs w:val="22"/>
          <w:highlight w:val="none"/>
          <w:lang w:val="en-US" w:eastAsia="zh-CN"/>
        </w:rPr>
        <w:t>, New WID on high</w:t>
      </w:r>
      <w:r>
        <w:rPr>
          <w:rFonts w:hint="eastAsia" w:ascii="Times New Roman" w:hAnsi="Times New Roman" w:eastAsia="宋体" w:cs="Times New Roman"/>
          <w:b w:val="0"/>
          <w:bCs w:val="0"/>
          <w:i w:val="0"/>
          <w:sz w:val="20"/>
          <w:szCs w:val="22"/>
          <w:highlight w:val="none"/>
          <w:lang w:val="en-US" w:eastAsia="zh-CN"/>
        </w:rPr>
        <w:t xml:space="preserve"> power UE (power class 2) for NR FDD band, China Unicom</w:t>
      </w:r>
      <w:bookmarkStart w:id="3" w:name="specType1"/>
    </w:p>
    <w:bookmarkEnd w:id="3"/>
    <w:p>
      <w:pPr>
        <w:keepNext/>
        <w:keepLines/>
        <w:pageBreakBefore w:val="0"/>
        <w:widowControl w:val="0"/>
        <w:numPr>
          <w:ilvl w:val="0"/>
          <w:numId w:val="0"/>
        </w:numPr>
        <w:kinsoku/>
        <w:wordWrap/>
        <w:overflowPunct/>
        <w:topLinePunct w:val="0"/>
        <w:autoSpaceDE/>
        <w:autoSpaceDN/>
        <w:bidi w:val="0"/>
        <w:adjustRightInd/>
        <w:snapToGrid/>
        <w:spacing w:before="0" w:after="120"/>
        <w:ind w:left="0" w:firstLine="0"/>
        <w:jc w:val="left"/>
        <w:textAlignment w:val="auto"/>
        <w:outlineLvl w:val="9"/>
        <w:rPr>
          <w:rFonts w:hint="default" w:ascii="Times New Roman" w:hAnsi="Times New Roman" w:eastAsia="宋体" w:cs="Times New Roman"/>
          <w:i w:val="0"/>
          <w:sz w:val="20"/>
          <w:szCs w:val="22"/>
          <w:highlight w:val="none"/>
          <w:lang w:val="en-US" w:eastAsia="zh-CN"/>
        </w:rPr>
      </w:pPr>
      <w:r>
        <w:rPr>
          <w:rFonts w:hint="eastAsia" w:eastAsia="宋体" w:cs="Times New Roman"/>
          <w:b w:val="0"/>
          <w:bCs w:val="0"/>
          <w:i w:val="0"/>
          <w:sz w:val="20"/>
          <w:szCs w:val="22"/>
          <w:highlight w:val="none"/>
          <w:lang w:val="en-US" w:eastAsia="zh-CN"/>
        </w:rPr>
        <w:t xml:space="preserve">[2] </w:t>
      </w:r>
      <w:r>
        <w:rPr>
          <w:rFonts w:hint="default" w:ascii="Times New Roman" w:hAnsi="Times New Roman" w:eastAsia="宋体" w:cs="Times New Roman"/>
          <w:b w:val="0"/>
          <w:bCs w:val="0"/>
          <w:i w:val="0"/>
          <w:sz w:val="20"/>
          <w:szCs w:val="22"/>
          <w:highlight w:val="none"/>
          <w:lang w:val="en-US" w:eastAsia="zh-CN"/>
        </w:rPr>
        <w:t>R4-2119946</w:t>
      </w:r>
      <w:r>
        <w:rPr>
          <w:rFonts w:hint="eastAsia" w:eastAsia="宋体" w:cs="Times New Roman"/>
          <w:b w:val="0"/>
          <w:bCs w:val="0"/>
          <w:i w:val="0"/>
          <w:sz w:val="20"/>
          <w:szCs w:val="22"/>
          <w:highlight w:val="none"/>
          <w:lang w:val="en-US" w:eastAsia="zh-CN"/>
        </w:rPr>
        <w:t>, WF on NR FDD PC2 HPUE,</w:t>
      </w:r>
      <w:r>
        <w:rPr>
          <w:rFonts w:hint="eastAsia" w:eastAsia="宋体" w:cs="Times New Roman"/>
          <w:i w:val="0"/>
          <w:sz w:val="20"/>
          <w:szCs w:val="22"/>
          <w:highlight w:val="none"/>
          <w:lang w:val="en-US" w:eastAsia="zh-CN"/>
        </w:rPr>
        <w:t xml:space="preserve"> Moderator (China Unicom)</w:t>
      </w:r>
    </w:p>
    <w:p>
      <w:pPr>
        <w:keepNext/>
        <w:keepLines/>
        <w:pageBreakBefore w:val="0"/>
        <w:widowControl w:val="0"/>
        <w:numPr>
          <w:ilvl w:val="0"/>
          <w:numId w:val="0"/>
        </w:numPr>
        <w:kinsoku/>
        <w:wordWrap/>
        <w:overflowPunct/>
        <w:topLinePunct w:val="0"/>
        <w:autoSpaceDE/>
        <w:autoSpaceDN/>
        <w:bidi w:val="0"/>
        <w:adjustRightInd/>
        <w:snapToGrid/>
        <w:spacing w:before="0" w:after="120"/>
        <w:ind w:left="0" w:firstLine="0"/>
        <w:jc w:val="left"/>
        <w:textAlignment w:val="auto"/>
        <w:outlineLvl w:val="9"/>
        <w:rPr>
          <w:rFonts w:hint="eastAsia" w:ascii="Times New Roman" w:hAnsi="Times New Roman" w:eastAsia="宋体" w:cs="Times New Roman"/>
          <w:i w:val="0"/>
          <w:sz w:val="20"/>
          <w:szCs w:val="22"/>
          <w:highlight w:val="none"/>
          <w:lang w:val="en-US" w:eastAsia="zh-CN"/>
        </w:rPr>
      </w:pPr>
      <w:r>
        <w:rPr>
          <w:rFonts w:hint="eastAsia" w:ascii="Times New Roman" w:hAnsi="Times New Roman" w:eastAsia="宋体" w:cs="Times New Roman"/>
          <w:i w:val="0"/>
          <w:sz w:val="20"/>
          <w:szCs w:val="22"/>
          <w:highlight w:val="none"/>
          <w:lang w:val="en-US" w:eastAsia="zh-CN"/>
        </w:rPr>
        <w:t xml:space="preserve">[3] </w:t>
      </w:r>
      <w:r>
        <w:rPr>
          <w:rFonts w:hint="default" w:ascii="Times New Roman" w:hAnsi="Times New Roman" w:eastAsia="宋体" w:cs="Times New Roman"/>
          <w:i w:val="0"/>
          <w:sz w:val="20"/>
          <w:szCs w:val="22"/>
          <w:highlight w:val="none"/>
          <w:lang w:val="en-US" w:eastAsia="zh-CN"/>
        </w:rPr>
        <w:t>R4-21181</w:t>
      </w:r>
      <w:r>
        <w:rPr>
          <w:rFonts w:hint="eastAsia" w:ascii="Times New Roman" w:hAnsi="Times New Roman" w:eastAsia="宋体" w:cs="Times New Roman"/>
          <w:i w:val="0"/>
          <w:sz w:val="20"/>
          <w:szCs w:val="22"/>
          <w:highlight w:val="none"/>
          <w:lang w:val="en-US" w:eastAsia="zh-CN"/>
        </w:rPr>
        <w:t>82, Discussion on HPUE FDD MSD, ZTE</w:t>
      </w:r>
    </w:p>
    <w:p>
      <w:pPr>
        <w:ind w:left="0" w:firstLine="0"/>
        <w:jc w:val="left"/>
        <w:rPr>
          <w:rFonts w:hint="default" w:ascii="Times New Roman" w:hAnsi="Times New Roman" w:eastAsia="宋体" w:cs="Times New Roman"/>
          <w:i w:val="0"/>
          <w:sz w:val="20"/>
          <w:szCs w:val="22"/>
          <w:highlight w:val="none"/>
          <w:lang w:val="en-US" w:eastAsia="zh-CN"/>
        </w:rPr>
      </w:pPr>
      <w:r>
        <w:rPr>
          <w:rFonts w:hint="eastAsia" w:ascii="Times New Roman" w:hAnsi="Times New Roman" w:eastAsia="宋体" w:cs="Times New Roman"/>
          <w:b w:val="0"/>
          <w:sz w:val="20"/>
          <w:szCs w:val="22"/>
          <w:highlight w:val="none"/>
          <w:lang w:val="en-US" w:eastAsia="zh-CN"/>
        </w:rPr>
        <w:t xml:space="preserve">[4] R4-2119484, </w:t>
      </w:r>
      <w:r>
        <w:rPr>
          <w:rFonts w:hint="eastAsia" w:ascii="Times New Roman" w:hAnsi="Times New Roman" w:eastAsia="宋体" w:cs="Times New Roman"/>
          <w:sz w:val="20"/>
          <w:szCs w:val="22"/>
          <w:highlight w:val="none"/>
          <w:lang w:val="en-US" w:eastAsia="zh-CN"/>
        </w:rPr>
        <w:t>PC2 and PC3+PC3 n3 MSD Measurements, Skyworks Solutions, Inc.</w:t>
      </w:r>
    </w:p>
    <w:p>
      <w:pPr>
        <w:keepNext/>
        <w:keepLines/>
        <w:pageBreakBefore w:val="0"/>
        <w:widowControl w:val="0"/>
        <w:numPr>
          <w:ilvl w:val="0"/>
          <w:numId w:val="0"/>
        </w:numPr>
        <w:kinsoku/>
        <w:wordWrap/>
        <w:overflowPunct/>
        <w:topLinePunct w:val="0"/>
        <w:autoSpaceDE/>
        <w:autoSpaceDN/>
        <w:bidi w:val="0"/>
        <w:adjustRightInd/>
        <w:snapToGrid/>
        <w:spacing w:before="0" w:after="120"/>
        <w:ind w:left="0" w:firstLine="0"/>
        <w:jc w:val="left"/>
        <w:textAlignment w:val="auto"/>
        <w:outlineLvl w:val="9"/>
        <w:rPr>
          <w:rFonts w:hint="eastAsia" w:ascii="Times New Roman" w:hAnsi="Times New Roman" w:eastAsia="宋体" w:cs="Times New Roman"/>
          <w:i w:val="0"/>
          <w:sz w:val="20"/>
          <w:szCs w:val="22"/>
          <w:highlight w:val="none"/>
          <w:lang w:val="en-US" w:eastAsia="zh-CN"/>
        </w:rPr>
      </w:pPr>
      <w:r>
        <w:rPr>
          <w:rFonts w:hint="eastAsia" w:eastAsia="宋体" w:cs="Times New Roman"/>
          <w:i w:val="0"/>
          <w:sz w:val="20"/>
          <w:szCs w:val="22"/>
          <w:highlight w:val="none"/>
          <w:lang w:val="en-US" w:eastAsia="zh-CN"/>
        </w:rPr>
        <w:t xml:space="preserve">[5] </w:t>
      </w:r>
      <w:r>
        <w:rPr>
          <w:rFonts w:hint="eastAsia" w:ascii="Times New Roman" w:hAnsi="Times New Roman" w:eastAsia="宋体" w:cs="Times New Roman"/>
          <w:i w:val="0"/>
          <w:sz w:val="20"/>
          <w:szCs w:val="22"/>
          <w:highlight w:val="none"/>
          <w:lang w:val="en-US" w:eastAsia="zh-CN"/>
        </w:rPr>
        <w:t>T</w:t>
      </w:r>
      <w:r>
        <w:rPr>
          <w:rFonts w:hint="eastAsia" w:eastAsia="宋体" w:cs="Times New Roman"/>
          <w:i w:val="0"/>
          <w:sz w:val="20"/>
          <w:szCs w:val="22"/>
          <w:highlight w:val="none"/>
          <w:lang w:val="en-US" w:eastAsia="zh-CN"/>
        </w:rPr>
        <w:t>R</w:t>
      </w:r>
      <w:r>
        <w:rPr>
          <w:rFonts w:hint="eastAsia" w:ascii="Times New Roman" w:hAnsi="Times New Roman" w:eastAsia="宋体" w:cs="Times New Roman"/>
          <w:i w:val="0"/>
          <w:sz w:val="20"/>
          <w:szCs w:val="22"/>
          <w:highlight w:val="none"/>
          <w:lang w:val="en-US" w:eastAsia="zh-CN"/>
        </w:rPr>
        <w:t xml:space="preserve">38.861 Study on high power UE (power class 2) for one NR FDD band, </w:t>
      </w:r>
      <w:bookmarkStart w:id="4" w:name="specVersion"/>
      <w:r>
        <w:rPr>
          <w:rFonts w:hint="eastAsia" w:ascii="Times New Roman" w:hAnsi="Times New Roman" w:eastAsia="宋体" w:cs="Times New Roman"/>
          <w:i w:val="0"/>
          <w:sz w:val="20"/>
          <w:szCs w:val="22"/>
          <w:highlight w:val="none"/>
          <w:lang w:val="en-US" w:eastAsia="zh-CN"/>
        </w:rPr>
        <w:t>V17.0.</w:t>
      </w:r>
      <w:bookmarkEnd w:id="4"/>
      <w:r>
        <w:rPr>
          <w:rFonts w:hint="eastAsia" w:ascii="Times New Roman" w:hAnsi="Times New Roman" w:eastAsia="宋体" w:cs="Times New Roman"/>
          <w:i w:val="0"/>
          <w:sz w:val="20"/>
          <w:szCs w:val="22"/>
          <w:highlight w:val="none"/>
          <w:lang w:val="en-US" w:eastAsia="zh-CN"/>
        </w:rPr>
        <w:t>0</w:t>
      </w:r>
    </w:p>
    <w:p>
      <w:pPr>
        <w:keepNext/>
        <w:keepLines/>
        <w:pageBreakBefore w:val="0"/>
        <w:widowControl w:val="0"/>
        <w:numPr>
          <w:ilvl w:val="0"/>
          <w:numId w:val="0"/>
        </w:numPr>
        <w:kinsoku/>
        <w:wordWrap/>
        <w:overflowPunct/>
        <w:topLinePunct w:val="0"/>
        <w:autoSpaceDE/>
        <w:autoSpaceDN/>
        <w:bidi w:val="0"/>
        <w:adjustRightInd/>
        <w:snapToGrid/>
        <w:spacing w:before="0" w:after="120"/>
        <w:ind w:left="0" w:firstLine="0"/>
        <w:jc w:val="left"/>
        <w:textAlignment w:val="auto"/>
        <w:outlineLvl w:val="9"/>
        <w:rPr>
          <w:rFonts w:hint="default" w:ascii="Times New Roman" w:hAnsi="Times New Roman" w:eastAsia="宋体" w:cs="Times New Roman"/>
          <w:i w:val="0"/>
          <w:sz w:val="20"/>
          <w:szCs w:val="22"/>
          <w:highlight w:val="none"/>
          <w:lang w:val="en-US" w:eastAsia="zh-CN"/>
        </w:rPr>
      </w:pP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11CC6AE4"/>
    <w:multiLevelType w:val="multilevel"/>
    <w:tmpl w:val="11CC6AE4"/>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EA3155A"/>
    <w:multiLevelType w:val="multilevel"/>
    <w:tmpl w:val="1EA3155A"/>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5">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6">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0"/>
  </w:num>
  <w:num w:numId="2">
    <w:abstractNumId w:val="5"/>
  </w:num>
  <w:num w:numId="3">
    <w:abstractNumId w:val="2"/>
  </w:num>
  <w:num w:numId="4">
    <w:abstractNumId w:val="1"/>
  </w:num>
  <w:num w:numId="5">
    <w:abstractNumId w:val="0"/>
  </w:num>
  <w:num w:numId="6">
    <w:abstractNumId w:val="9"/>
  </w:num>
  <w:num w:numId="7">
    <w:abstractNumId w:val="11"/>
  </w:num>
  <w:num w:numId="8">
    <w:abstractNumId w:val="13"/>
  </w:num>
  <w:num w:numId="9">
    <w:abstractNumId w:val="7"/>
  </w:num>
  <w:num w:numId="10">
    <w:abstractNumId w:val="8"/>
  </w:num>
  <w:num w:numId="11">
    <w:abstractNumId w:val="6"/>
  </w:num>
  <w:num w:numId="12">
    <w:abstractNumId w:val="12"/>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B4D"/>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867"/>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3D1D"/>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A9C"/>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067D1"/>
    <w:rsid w:val="01433588"/>
    <w:rsid w:val="014761D6"/>
    <w:rsid w:val="01495830"/>
    <w:rsid w:val="014C3B85"/>
    <w:rsid w:val="014E5796"/>
    <w:rsid w:val="01502545"/>
    <w:rsid w:val="01502A9C"/>
    <w:rsid w:val="01512838"/>
    <w:rsid w:val="01577F19"/>
    <w:rsid w:val="01582F57"/>
    <w:rsid w:val="016118A4"/>
    <w:rsid w:val="01660D3E"/>
    <w:rsid w:val="01670293"/>
    <w:rsid w:val="016743D0"/>
    <w:rsid w:val="01674D81"/>
    <w:rsid w:val="01680CBE"/>
    <w:rsid w:val="016C5EFD"/>
    <w:rsid w:val="01711B9C"/>
    <w:rsid w:val="01780CF9"/>
    <w:rsid w:val="017A6282"/>
    <w:rsid w:val="017D283D"/>
    <w:rsid w:val="01836D6F"/>
    <w:rsid w:val="018A1316"/>
    <w:rsid w:val="018C141B"/>
    <w:rsid w:val="018D3B10"/>
    <w:rsid w:val="01917E70"/>
    <w:rsid w:val="019621B7"/>
    <w:rsid w:val="01965BE3"/>
    <w:rsid w:val="019B31EC"/>
    <w:rsid w:val="01A10B4A"/>
    <w:rsid w:val="01A5580E"/>
    <w:rsid w:val="01A92BDD"/>
    <w:rsid w:val="01AB1190"/>
    <w:rsid w:val="01AE603F"/>
    <w:rsid w:val="01B37AB2"/>
    <w:rsid w:val="01B50EE4"/>
    <w:rsid w:val="01C03267"/>
    <w:rsid w:val="01C230B8"/>
    <w:rsid w:val="01C605AA"/>
    <w:rsid w:val="01C77E59"/>
    <w:rsid w:val="01CC7635"/>
    <w:rsid w:val="01CF2D54"/>
    <w:rsid w:val="01D003FD"/>
    <w:rsid w:val="01D63E85"/>
    <w:rsid w:val="01DC352B"/>
    <w:rsid w:val="01E06988"/>
    <w:rsid w:val="01E966C2"/>
    <w:rsid w:val="01ED283C"/>
    <w:rsid w:val="01F077B9"/>
    <w:rsid w:val="01F61B27"/>
    <w:rsid w:val="01FB375F"/>
    <w:rsid w:val="01FB73D0"/>
    <w:rsid w:val="01FC180E"/>
    <w:rsid w:val="02002514"/>
    <w:rsid w:val="02093AA7"/>
    <w:rsid w:val="02096EC3"/>
    <w:rsid w:val="020E4504"/>
    <w:rsid w:val="021A6AE8"/>
    <w:rsid w:val="021C7830"/>
    <w:rsid w:val="021F0CA0"/>
    <w:rsid w:val="02212EAD"/>
    <w:rsid w:val="022D636D"/>
    <w:rsid w:val="02324E64"/>
    <w:rsid w:val="02364DC1"/>
    <w:rsid w:val="023A05F3"/>
    <w:rsid w:val="023C3CCA"/>
    <w:rsid w:val="023E16D3"/>
    <w:rsid w:val="023F172E"/>
    <w:rsid w:val="024021E8"/>
    <w:rsid w:val="024047D5"/>
    <w:rsid w:val="024177B5"/>
    <w:rsid w:val="02431581"/>
    <w:rsid w:val="024438C6"/>
    <w:rsid w:val="024A3435"/>
    <w:rsid w:val="024B6B6F"/>
    <w:rsid w:val="024D21CD"/>
    <w:rsid w:val="024F2105"/>
    <w:rsid w:val="02582092"/>
    <w:rsid w:val="0258386E"/>
    <w:rsid w:val="026B2AD2"/>
    <w:rsid w:val="02750052"/>
    <w:rsid w:val="027837DE"/>
    <w:rsid w:val="02786828"/>
    <w:rsid w:val="027C24F6"/>
    <w:rsid w:val="027D27C1"/>
    <w:rsid w:val="028575FB"/>
    <w:rsid w:val="028909D6"/>
    <w:rsid w:val="029303AE"/>
    <w:rsid w:val="0296048B"/>
    <w:rsid w:val="029679BC"/>
    <w:rsid w:val="02A175C2"/>
    <w:rsid w:val="02A27389"/>
    <w:rsid w:val="02A7092C"/>
    <w:rsid w:val="02A76EA9"/>
    <w:rsid w:val="02A86E51"/>
    <w:rsid w:val="02AB2C40"/>
    <w:rsid w:val="02AE4D11"/>
    <w:rsid w:val="02B040F2"/>
    <w:rsid w:val="02B130CC"/>
    <w:rsid w:val="02B92045"/>
    <w:rsid w:val="02BF15FA"/>
    <w:rsid w:val="02DB0B28"/>
    <w:rsid w:val="02DB5B0F"/>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06DA"/>
    <w:rsid w:val="033F4641"/>
    <w:rsid w:val="033F720D"/>
    <w:rsid w:val="034172CD"/>
    <w:rsid w:val="03507EAD"/>
    <w:rsid w:val="03556625"/>
    <w:rsid w:val="03584D66"/>
    <w:rsid w:val="035A42AE"/>
    <w:rsid w:val="035A62F4"/>
    <w:rsid w:val="035C6E35"/>
    <w:rsid w:val="035D19F8"/>
    <w:rsid w:val="035D4AE1"/>
    <w:rsid w:val="035D7B53"/>
    <w:rsid w:val="03604F68"/>
    <w:rsid w:val="03683313"/>
    <w:rsid w:val="03683FB7"/>
    <w:rsid w:val="036A3E22"/>
    <w:rsid w:val="03705D7C"/>
    <w:rsid w:val="037273A0"/>
    <w:rsid w:val="0379761D"/>
    <w:rsid w:val="037F5509"/>
    <w:rsid w:val="03821E45"/>
    <w:rsid w:val="03822D46"/>
    <w:rsid w:val="03860133"/>
    <w:rsid w:val="038A6F91"/>
    <w:rsid w:val="03967366"/>
    <w:rsid w:val="03973A17"/>
    <w:rsid w:val="03984661"/>
    <w:rsid w:val="039B56AB"/>
    <w:rsid w:val="03A017C1"/>
    <w:rsid w:val="03A836A4"/>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B1E8B"/>
    <w:rsid w:val="03CC20AE"/>
    <w:rsid w:val="03D37304"/>
    <w:rsid w:val="03D443A4"/>
    <w:rsid w:val="03D50398"/>
    <w:rsid w:val="03D56517"/>
    <w:rsid w:val="03DB262B"/>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07381"/>
    <w:rsid w:val="04532E5B"/>
    <w:rsid w:val="045706F4"/>
    <w:rsid w:val="04597D32"/>
    <w:rsid w:val="045E3E24"/>
    <w:rsid w:val="04631088"/>
    <w:rsid w:val="0467131C"/>
    <w:rsid w:val="046A35A2"/>
    <w:rsid w:val="04740CAB"/>
    <w:rsid w:val="04787390"/>
    <w:rsid w:val="047C7418"/>
    <w:rsid w:val="047F211F"/>
    <w:rsid w:val="047F5623"/>
    <w:rsid w:val="04921B49"/>
    <w:rsid w:val="049377A7"/>
    <w:rsid w:val="04970C3A"/>
    <w:rsid w:val="04AD5427"/>
    <w:rsid w:val="04B31C9E"/>
    <w:rsid w:val="04B773EC"/>
    <w:rsid w:val="04CE5DAA"/>
    <w:rsid w:val="04D06A94"/>
    <w:rsid w:val="04D822DA"/>
    <w:rsid w:val="04E21DF6"/>
    <w:rsid w:val="04E251E1"/>
    <w:rsid w:val="04E5192B"/>
    <w:rsid w:val="04E55A04"/>
    <w:rsid w:val="04E951BC"/>
    <w:rsid w:val="04EB6DB7"/>
    <w:rsid w:val="04F83880"/>
    <w:rsid w:val="04FB32C2"/>
    <w:rsid w:val="04FC7574"/>
    <w:rsid w:val="0507209B"/>
    <w:rsid w:val="050B6335"/>
    <w:rsid w:val="050C281B"/>
    <w:rsid w:val="050D288E"/>
    <w:rsid w:val="0510022D"/>
    <w:rsid w:val="0510798F"/>
    <w:rsid w:val="05161306"/>
    <w:rsid w:val="051C3FC7"/>
    <w:rsid w:val="051C6040"/>
    <w:rsid w:val="052A53FB"/>
    <w:rsid w:val="05372C11"/>
    <w:rsid w:val="053C7BE5"/>
    <w:rsid w:val="054A11F0"/>
    <w:rsid w:val="054D1171"/>
    <w:rsid w:val="05511F04"/>
    <w:rsid w:val="05570220"/>
    <w:rsid w:val="055E1C97"/>
    <w:rsid w:val="056460C8"/>
    <w:rsid w:val="05682B24"/>
    <w:rsid w:val="056833D3"/>
    <w:rsid w:val="05722307"/>
    <w:rsid w:val="057D13E0"/>
    <w:rsid w:val="057D208E"/>
    <w:rsid w:val="057E2E99"/>
    <w:rsid w:val="058162F2"/>
    <w:rsid w:val="058745B2"/>
    <w:rsid w:val="058B1C46"/>
    <w:rsid w:val="058C5F4A"/>
    <w:rsid w:val="058D33C5"/>
    <w:rsid w:val="058D4498"/>
    <w:rsid w:val="058E4F3F"/>
    <w:rsid w:val="05952BB5"/>
    <w:rsid w:val="059C2B41"/>
    <w:rsid w:val="059E20A2"/>
    <w:rsid w:val="059F0664"/>
    <w:rsid w:val="05A31989"/>
    <w:rsid w:val="05A61B3E"/>
    <w:rsid w:val="05A77370"/>
    <w:rsid w:val="05B66599"/>
    <w:rsid w:val="05CE76FB"/>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361F7"/>
    <w:rsid w:val="061B2115"/>
    <w:rsid w:val="061B7605"/>
    <w:rsid w:val="061F29AE"/>
    <w:rsid w:val="06237041"/>
    <w:rsid w:val="0624683F"/>
    <w:rsid w:val="062C2331"/>
    <w:rsid w:val="064002FE"/>
    <w:rsid w:val="064057DF"/>
    <w:rsid w:val="0644422D"/>
    <w:rsid w:val="064B73E6"/>
    <w:rsid w:val="065A0806"/>
    <w:rsid w:val="065A68BA"/>
    <w:rsid w:val="067A3500"/>
    <w:rsid w:val="067E5FFF"/>
    <w:rsid w:val="068B32C2"/>
    <w:rsid w:val="068B6B45"/>
    <w:rsid w:val="069561E9"/>
    <w:rsid w:val="069A1A61"/>
    <w:rsid w:val="069B6E98"/>
    <w:rsid w:val="069C44CD"/>
    <w:rsid w:val="06AB1DFD"/>
    <w:rsid w:val="06AB26A7"/>
    <w:rsid w:val="06B74133"/>
    <w:rsid w:val="06B74FFD"/>
    <w:rsid w:val="06C31A1F"/>
    <w:rsid w:val="06C453F9"/>
    <w:rsid w:val="06C62533"/>
    <w:rsid w:val="06C82DD0"/>
    <w:rsid w:val="06CB06AF"/>
    <w:rsid w:val="06DA77D3"/>
    <w:rsid w:val="06DC48E2"/>
    <w:rsid w:val="06DD66A9"/>
    <w:rsid w:val="06E20C84"/>
    <w:rsid w:val="06F26E20"/>
    <w:rsid w:val="06F81E01"/>
    <w:rsid w:val="06FA23A7"/>
    <w:rsid w:val="06FB1578"/>
    <w:rsid w:val="0700756B"/>
    <w:rsid w:val="0703538B"/>
    <w:rsid w:val="07057A83"/>
    <w:rsid w:val="07095E87"/>
    <w:rsid w:val="070A0E9D"/>
    <w:rsid w:val="070B37B8"/>
    <w:rsid w:val="070F214D"/>
    <w:rsid w:val="0710437E"/>
    <w:rsid w:val="071374EC"/>
    <w:rsid w:val="07160C0D"/>
    <w:rsid w:val="07164AB4"/>
    <w:rsid w:val="071743DF"/>
    <w:rsid w:val="0718095A"/>
    <w:rsid w:val="071A19D4"/>
    <w:rsid w:val="071F2569"/>
    <w:rsid w:val="07255A60"/>
    <w:rsid w:val="072D52E7"/>
    <w:rsid w:val="07344823"/>
    <w:rsid w:val="07350CA3"/>
    <w:rsid w:val="07392E0B"/>
    <w:rsid w:val="073B0379"/>
    <w:rsid w:val="073F1FDF"/>
    <w:rsid w:val="07447DDE"/>
    <w:rsid w:val="074A12E9"/>
    <w:rsid w:val="07505939"/>
    <w:rsid w:val="0754271D"/>
    <w:rsid w:val="075460A8"/>
    <w:rsid w:val="07560AAB"/>
    <w:rsid w:val="07616BC3"/>
    <w:rsid w:val="076931E4"/>
    <w:rsid w:val="076D415D"/>
    <w:rsid w:val="076F2D74"/>
    <w:rsid w:val="07703155"/>
    <w:rsid w:val="07713D9D"/>
    <w:rsid w:val="077330B7"/>
    <w:rsid w:val="07743668"/>
    <w:rsid w:val="07756E39"/>
    <w:rsid w:val="07772C03"/>
    <w:rsid w:val="077738E6"/>
    <w:rsid w:val="077C4938"/>
    <w:rsid w:val="077F0549"/>
    <w:rsid w:val="077F69B0"/>
    <w:rsid w:val="07815D85"/>
    <w:rsid w:val="0786674C"/>
    <w:rsid w:val="07880BDC"/>
    <w:rsid w:val="078D38BB"/>
    <w:rsid w:val="07954213"/>
    <w:rsid w:val="07984F47"/>
    <w:rsid w:val="079A211D"/>
    <w:rsid w:val="07AF6186"/>
    <w:rsid w:val="07B342C4"/>
    <w:rsid w:val="07BA518C"/>
    <w:rsid w:val="07BE6760"/>
    <w:rsid w:val="07D101F5"/>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2A7780"/>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55E59"/>
    <w:rsid w:val="08760D65"/>
    <w:rsid w:val="08786CAE"/>
    <w:rsid w:val="087D07B1"/>
    <w:rsid w:val="088B2800"/>
    <w:rsid w:val="088D3DB3"/>
    <w:rsid w:val="089248A3"/>
    <w:rsid w:val="08A14169"/>
    <w:rsid w:val="08AB7ED7"/>
    <w:rsid w:val="08AF3AE8"/>
    <w:rsid w:val="08B32027"/>
    <w:rsid w:val="08BB173B"/>
    <w:rsid w:val="08CD72D1"/>
    <w:rsid w:val="08CE2A40"/>
    <w:rsid w:val="08D14D69"/>
    <w:rsid w:val="08D22336"/>
    <w:rsid w:val="08D52400"/>
    <w:rsid w:val="08DC5892"/>
    <w:rsid w:val="08E16EEF"/>
    <w:rsid w:val="08ED1042"/>
    <w:rsid w:val="08EE5E63"/>
    <w:rsid w:val="08F44262"/>
    <w:rsid w:val="08F80051"/>
    <w:rsid w:val="08FD4CAD"/>
    <w:rsid w:val="08FF75F2"/>
    <w:rsid w:val="09014876"/>
    <w:rsid w:val="0906231D"/>
    <w:rsid w:val="090F07A1"/>
    <w:rsid w:val="09105B11"/>
    <w:rsid w:val="09130B62"/>
    <w:rsid w:val="09135978"/>
    <w:rsid w:val="091744D0"/>
    <w:rsid w:val="09181B7C"/>
    <w:rsid w:val="091F6975"/>
    <w:rsid w:val="09204DFE"/>
    <w:rsid w:val="09212774"/>
    <w:rsid w:val="092760A2"/>
    <w:rsid w:val="092D2151"/>
    <w:rsid w:val="092D6FEC"/>
    <w:rsid w:val="092F0069"/>
    <w:rsid w:val="092F4A13"/>
    <w:rsid w:val="09310D62"/>
    <w:rsid w:val="09322686"/>
    <w:rsid w:val="093E406E"/>
    <w:rsid w:val="093F1597"/>
    <w:rsid w:val="09441620"/>
    <w:rsid w:val="09441EEA"/>
    <w:rsid w:val="09556E1F"/>
    <w:rsid w:val="09595A8E"/>
    <w:rsid w:val="095A3ACC"/>
    <w:rsid w:val="095C31CB"/>
    <w:rsid w:val="09635095"/>
    <w:rsid w:val="096B63AD"/>
    <w:rsid w:val="09723CCC"/>
    <w:rsid w:val="09734468"/>
    <w:rsid w:val="097431C6"/>
    <w:rsid w:val="097D0FEF"/>
    <w:rsid w:val="098A3F5C"/>
    <w:rsid w:val="098D6520"/>
    <w:rsid w:val="0995101E"/>
    <w:rsid w:val="0997788D"/>
    <w:rsid w:val="099B0B00"/>
    <w:rsid w:val="099B6FCD"/>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E2C30"/>
    <w:rsid w:val="09F01BDC"/>
    <w:rsid w:val="09F04614"/>
    <w:rsid w:val="09F05FD9"/>
    <w:rsid w:val="09F5481F"/>
    <w:rsid w:val="09F554B8"/>
    <w:rsid w:val="09F66132"/>
    <w:rsid w:val="09FA4305"/>
    <w:rsid w:val="09FC5A06"/>
    <w:rsid w:val="09FD7AC1"/>
    <w:rsid w:val="0A087C59"/>
    <w:rsid w:val="0A0A4421"/>
    <w:rsid w:val="0A0C5AD4"/>
    <w:rsid w:val="0A0D3E6C"/>
    <w:rsid w:val="0A0D5D35"/>
    <w:rsid w:val="0A0F1328"/>
    <w:rsid w:val="0A137D08"/>
    <w:rsid w:val="0A157A30"/>
    <w:rsid w:val="0A160C27"/>
    <w:rsid w:val="0A18012E"/>
    <w:rsid w:val="0A195E24"/>
    <w:rsid w:val="0A1E1938"/>
    <w:rsid w:val="0A1E4221"/>
    <w:rsid w:val="0A265ED2"/>
    <w:rsid w:val="0A27084A"/>
    <w:rsid w:val="0A2A6909"/>
    <w:rsid w:val="0A37750E"/>
    <w:rsid w:val="0A411659"/>
    <w:rsid w:val="0A4366FB"/>
    <w:rsid w:val="0A4A59C9"/>
    <w:rsid w:val="0A5457B3"/>
    <w:rsid w:val="0A565E7D"/>
    <w:rsid w:val="0A57184A"/>
    <w:rsid w:val="0A586514"/>
    <w:rsid w:val="0A5A056E"/>
    <w:rsid w:val="0A5B32E2"/>
    <w:rsid w:val="0A5E7B47"/>
    <w:rsid w:val="0A6C1718"/>
    <w:rsid w:val="0A712253"/>
    <w:rsid w:val="0A751BB2"/>
    <w:rsid w:val="0A77426F"/>
    <w:rsid w:val="0A79542C"/>
    <w:rsid w:val="0A7D1D2F"/>
    <w:rsid w:val="0A8904FD"/>
    <w:rsid w:val="0A904D0B"/>
    <w:rsid w:val="0A916E1D"/>
    <w:rsid w:val="0A963F7F"/>
    <w:rsid w:val="0A9774A5"/>
    <w:rsid w:val="0A9B1CF2"/>
    <w:rsid w:val="0AA27AC1"/>
    <w:rsid w:val="0AA53C91"/>
    <w:rsid w:val="0AA738E8"/>
    <w:rsid w:val="0AAA4BCB"/>
    <w:rsid w:val="0AAC5BDF"/>
    <w:rsid w:val="0AAF15D9"/>
    <w:rsid w:val="0AB07F15"/>
    <w:rsid w:val="0AB11671"/>
    <w:rsid w:val="0AB2374D"/>
    <w:rsid w:val="0ABB622B"/>
    <w:rsid w:val="0ABD2945"/>
    <w:rsid w:val="0ABD5EB4"/>
    <w:rsid w:val="0ABE659D"/>
    <w:rsid w:val="0ABF214E"/>
    <w:rsid w:val="0AC11D6C"/>
    <w:rsid w:val="0AC4272A"/>
    <w:rsid w:val="0AC51A47"/>
    <w:rsid w:val="0AC93231"/>
    <w:rsid w:val="0ACD4E5E"/>
    <w:rsid w:val="0ACD6030"/>
    <w:rsid w:val="0AD7243D"/>
    <w:rsid w:val="0AD73ACA"/>
    <w:rsid w:val="0AD829A8"/>
    <w:rsid w:val="0ADC5D23"/>
    <w:rsid w:val="0AE23DA6"/>
    <w:rsid w:val="0AEA7232"/>
    <w:rsid w:val="0AF44695"/>
    <w:rsid w:val="0AF5254A"/>
    <w:rsid w:val="0AFF04EF"/>
    <w:rsid w:val="0AFF28BB"/>
    <w:rsid w:val="0AFF418F"/>
    <w:rsid w:val="0B070072"/>
    <w:rsid w:val="0B080C34"/>
    <w:rsid w:val="0B096705"/>
    <w:rsid w:val="0B110BE9"/>
    <w:rsid w:val="0B1C4BBB"/>
    <w:rsid w:val="0B1E4324"/>
    <w:rsid w:val="0B1F01C1"/>
    <w:rsid w:val="0B2110B3"/>
    <w:rsid w:val="0B216238"/>
    <w:rsid w:val="0B26326D"/>
    <w:rsid w:val="0B300128"/>
    <w:rsid w:val="0B3171CB"/>
    <w:rsid w:val="0B3276E8"/>
    <w:rsid w:val="0B354623"/>
    <w:rsid w:val="0B4C731A"/>
    <w:rsid w:val="0B502A28"/>
    <w:rsid w:val="0B524E40"/>
    <w:rsid w:val="0B5250EA"/>
    <w:rsid w:val="0B5355EB"/>
    <w:rsid w:val="0B581A82"/>
    <w:rsid w:val="0B62077D"/>
    <w:rsid w:val="0B633BD1"/>
    <w:rsid w:val="0B67076C"/>
    <w:rsid w:val="0B6A4660"/>
    <w:rsid w:val="0B6B2BC3"/>
    <w:rsid w:val="0B6C09A7"/>
    <w:rsid w:val="0B7E5B00"/>
    <w:rsid w:val="0B8650E8"/>
    <w:rsid w:val="0B871FAA"/>
    <w:rsid w:val="0B8907A0"/>
    <w:rsid w:val="0B8C44E8"/>
    <w:rsid w:val="0B912FF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B1906"/>
    <w:rsid w:val="0BDD1E37"/>
    <w:rsid w:val="0BE1620F"/>
    <w:rsid w:val="0BE376C6"/>
    <w:rsid w:val="0BE7693E"/>
    <w:rsid w:val="0BEB39E4"/>
    <w:rsid w:val="0BF00B65"/>
    <w:rsid w:val="0BF33C47"/>
    <w:rsid w:val="0C000309"/>
    <w:rsid w:val="0C0E4E46"/>
    <w:rsid w:val="0C131F97"/>
    <w:rsid w:val="0C152FD0"/>
    <w:rsid w:val="0C1A2934"/>
    <w:rsid w:val="0C20567B"/>
    <w:rsid w:val="0C392883"/>
    <w:rsid w:val="0C405D6F"/>
    <w:rsid w:val="0C43314A"/>
    <w:rsid w:val="0C4366BF"/>
    <w:rsid w:val="0C4E3384"/>
    <w:rsid w:val="0C52427D"/>
    <w:rsid w:val="0C55144C"/>
    <w:rsid w:val="0C5546A8"/>
    <w:rsid w:val="0C585075"/>
    <w:rsid w:val="0C5A7B75"/>
    <w:rsid w:val="0C5C44CE"/>
    <w:rsid w:val="0C5D2F52"/>
    <w:rsid w:val="0C5D5121"/>
    <w:rsid w:val="0C661B68"/>
    <w:rsid w:val="0C68043B"/>
    <w:rsid w:val="0C6B4A8E"/>
    <w:rsid w:val="0C6D4F7B"/>
    <w:rsid w:val="0C7054B5"/>
    <w:rsid w:val="0C73387B"/>
    <w:rsid w:val="0C7419E0"/>
    <w:rsid w:val="0C78463E"/>
    <w:rsid w:val="0C7A7865"/>
    <w:rsid w:val="0C7F5547"/>
    <w:rsid w:val="0C8007C4"/>
    <w:rsid w:val="0C806C2F"/>
    <w:rsid w:val="0C88242D"/>
    <w:rsid w:val="0C890FD6"/>
    <w:rsid w:val="0C943D4F"/>
    <w:rsid w:val="0C95588B"/>
    <w:rsid w:val="0C9660F9"/>
    <w:rsid w:val="0C985710"/>
    <w:rsid w:val="0C991EF7"/>
    <w:rsid w:val="0C9B2D68"/>
    <w:rsid w:val="0CA4698B"/>
    <w:rsid w:val="0CA474D9"/>
    <w:rsid w:val="0CA82CB9"/>
    <w:rsid w:val="0CAB29E1"/>
    <w:rsid w:val="0CAC5333"/>
    <w:rsid w:val="0CAD54F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76D6A"/>
    <w:rsid w:val="0D180224"/>
    <w:rsid w:val="0D180656"/>
    <w:rsid w:val="0D18182A"/>
    <w:rsid w:val="0D1B657D"/>
    <w:rsid w:val="0D2F25B1"/>
    <w:rsid w:val="0D3449A4"/>
    <w:rsid w:val="0D3C46B2"/>
    <w:rsid w:val="0D3C70CB"/>
    <w:rsid w:val="0D4365AA"/>
    <w:rsid w:val="0D4614AE"/>
    <w:rsid w:val="0D480C75"/>
    <w:rsid w:val="0D491857"/>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AF7053"/>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4D2471"/>
    <w:rsid w:val="0E4D3CAB"/>
    <w:rsid w:val="0E546C25"/>
    <w:rsid w:val="0E5733FF"/>
    <w:rsid w:val="0E573BA8"/>
    <w:rsid w:val="0E601A39"/>
    <w:rsid w:val="0E636E0B"/>
    <w:rsid w:val="0E68251E"/>
    <w:rsid w:val="0E6A1083"/>
    <w:rsid w:val="0E73084B"/>
    <w:rsid w:val="0E7C2C51"/>
    <w:rsid w:val="0E803F21"/>
    <w:rsid w:val="0E845D64"/>
    <w:rsid w:val="0E8E2DF0"/>
    <w:rsid w:val="0E8E5DF5"/>
    <w:rsid w:val="0E8F0596"/>
    <w:rsid w:val="0E987200"/>
    <w:rsid w:val="0E9C25AC"/>
    <w:rsid w:val="0EA63762"/>
    <w:rsid w:val="0EA870CD"/>
    <w:rsid w:val="0EAC56A2"/>
    <w:rsid w:val="0EBA588B"/>
    <w:rsid w:val="0EBC786E"/>
    <w:rsid w:val="0EC23ABC"/>
    <w:rsid w:val="0EC26502"/>
    <w:rsid w:val="0ED46FB1"/>
    <w:rsid w:val="0EDA3008"/>
    <w:rsid w:val="0EE7750F"/>
    <w:rsid w:val="0EEC1D1E"/>
    <w:rsid w:val="0EEE6E1F"/>
    <w:rsid w:val="0EF90571"/>
    <w:rsid w:val="0EFF6DCF"/>
    <w:rsid w:val="0F04797F"/>
    <w:rsid w:val="0F084EE2"/>
    <w:rsid w:val="0F0A7753"/>
    <w:rsid w:val="0F0C33FD"/>
    <w:rsid w:val="0F0E233E"/>
    <w:rsid w:val="0F160F39"/>
    <w:rsid w:val="0F1767F9"/>
    <w:rsid w:val="0F1771A9"/>
    <w:rsid w:val="0F1C4BBB"/>
    <w:rsid w:val="0F1E5B5D"/>
    <w:rsid w:val="0F247889"/>
    <w:rsid w:val="0F2604D0"/>
    <w:rsid w:val="0F26635A"/>
    <w:rsid w:val="0F266366"/>
    <w:rsid w:val="0F286098"/>
    <w:rsid w:val="0F2C209F"/>
    <w:rsid w:val="0F3A4528"/>
    <w:rsid w:val="0F3C201C"/>
    <w:rsid w:val="0F3F5105"/>
    <w:rsid w:val="0F4178CC"/>
    <w:rsid w:val="0F475E79"/>
    <w:rsid w:val="0F486EAA"/>
    <w:rsid w:val="0F492AD4"/>
    <w:rsid w:val="0F4B7E1A"/>
    <w:rsid w:val="0F4C4091"/>
    <w:rsid w:val="0F4E0D22"/>
    <w:rsid w:val="0F526E9F"/>
    <w:rsid w:val="0F564A36"/>
    <w:rsid w:val="0F5874E6"/>
    <w:rsid w:val="0F5B1587"/>
    <w:rsid w:val="0F5C2EB3"/>
    <w:rsid w:val="0F5E48AF"/>
    <w:rsid w:val="0F612C86"/>
    <w:rsid w:val="0F700FB9"/>
    <w:rsid w:val="0F752B1E"/>
    <w:rsid w:val="0F7A4198"/>
    <w:rsid w:val="0F7E149C"/>
    <w:rsid w:val="0F852C02"/>
    <w:rsid w:val="0F884C38"/>
    <w:rsid w:val="0F8B1C07"/>
    <w:rsid w:val="0F8F5DB9"/>
    <w:rsid w:val="0F962727"/>
    <w:rsid w:val="0F9B5C4D"/>
    <w:rsid w:val="0FA05C5E"/>
    <w:rsid w:val="0FA3476F"/>
    <w:rsid w:val="0FA35623"/>
    <w:rsid w:val="0FA65C51"/>
    <w:rsid w:val="0FA951CB"/>
    <w:rsid w:val="0FAA7A9A"/>
    <w:rsid w:val="0FAC498C"/>
    <w:rsid w:val="0FB11C04"/>
    <w:rsid w:val="0FB97CF0"/>
    <w:rsid w:val="0FBB32BC"/>
    <w:rsid w:val="0FC03CBD"/>
    <w:rsid w:val="0FC11DF0"/>
    <w:rsid w:val="0FC2646A"/>
    <w:rsid w:val="0FC3109E"/>
    <w:rsid w:val="0FC64E19"/>
    <w:rsid w:val="0FD4584B"/>
    <w:rsid w:val="0FD46C98"/>
    <w:rsid w:val="0FD665B2"/>
    <w:rsid w:val="0FD72CB8"/>
    <w:rsid w:val="0FD74566"/>
    <w:rsid w:val="0FD90E77"/>
    <w:rsid w:val="0FDB72B0"/>
    <w:rsid w:val="0FDC1B77"/>
    <w:rsid w:val="0FE5349E"/>
    <w:rsid w:val="0FE847C8"/>
    <w:rsid w:val="0FEB5939"/>
    <w:rsid w:val="0FF04B4F"/>
    <w:rsid w:val="0FF32CF0"/>
    <w:rsid w:val="0FF91941"/>
    <w:rsid w:val="1002358E"/>
    <w:rsid w:val="1005685C"/>
    <w:rsid w:val="1006135D"/>
    <w:rsid w:val="10061697"/>
    <w:rsid w:val="100A2D6F"/>
    <w:rsid w:val="100C51AD"/>
    <w:rsid w:val="100F6CFF"/>
    <w:rsid w:val="1010549F"/>
    <w:rsid w:val="10145E18"/>
    <w:rsid w:val="10175238"/>
    <w:rsid w:val="10182429"/>
    <w:rsid w:val="10197CA4"/>
    <w:rsid w:val="101B0376"/>
    <w:rsid w:val="101E6D08"/>
    <w:rsid w:val="10233686"/>
    <w:rsid w:val="102B6C06"/>
    <w:rsid w:val="102C36D4"/>
    <w:rsid w:val="1031370F"/>
    <w:rsid w:val="10323E67"/>
    <w:rsid w:val="10396F61"/>
    <w:rsid w:val="104166B0"/>
    <w:rsid w:val="1042540D"/>
    <w:rsid w:val="104343E2"/>
    <w:rsid w:val="104436B8"/>
    <w:rsid w:val="104674A1"/>
    <w:rsid w:val="10495A84"/>
    <w:rsid w:val="10504411"/>
    <w:rsid w:val="105064E8"/>
    <w:rsid w:val="10542CF6"/>
    <w:rsid w:val="105B3848"/>
    <w:rsid w:val="10635536"/>
    <w:rsid w:val="106A0A00"/>
    <w:rsid w:val="106F48C4"/>
    <w:rsid w:val="107735CC"/>
    <w:rsid w:val="10783DC2"/>
    <w:rsid w:val="107C0521"/>
    <w:rsid w:val="108E4283"/>
    <w:rsid w:val="10987768"/>
    <w:rsid w:val="109B6262"/>
    <w:rsid w:val="10B96A3B"/>
    <w:rsid w:val="10C82E74"/>
    <w:rsid w:val="10CE07DA"/>
    <w:rsid w:val="10D170FC"/>
    <w:rsid w:val="10D3772D"/>
    <w:rsid w:val="10D40819"/>
    <w:rsid w:val="10D74E7C"/>
    <w:rsid w:val="10EA0053"/>
    <w:rsid w:val="10EC6D1D"/>
    <w:rsid w:val="10F040AC"/>
    <w:rsid w:val="10F145DD"/>
    <w:rsid w:val="10F211FC"/>
    <w:rsid w:val="10F329E5"/>
    <w:rsid w:val="10F4334C"/>
    <w:rsid w:val="10F4625F"/>
    <w:rsid w:val="10FB45C9"/>
    <w:rsid w:val="10FE766E"/>
    <w:rsid w:val="10FF2287"/>
    <w:rsid w:val="10FF723F"/>
    <w:rsid w:val="11024888"/>
    <w:rsid w:val="11040940"/>
    <w:rsid w:val="11060DC8"/>
    <w:rsid w:val="110C4566"/>
    <w:rsid w:val="11183564"/>
    <w:rsid w:val="112103C5"/>
    <w:rsid w:val="11213FCC"/>
    <w:rsid w:val="1125568E"/>
    <w:rsid w:val="112655B4"/>
    <w:rsid w:val="11345A36"/>
    <w:rsid w:val="113656EC"/>
    <w:rsid w:val="113E229D"/>
    <w:rsid w:val="113E6EF7"/>
    <w:rsid w:val="113F1A85"/>
    <w:rsid w:val="11402B56"/>
    <w:rsid w:val="11417B00"/>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3331"/>
    <w:rsid w:val="119F77C4"/>
    <w:rsid w:val="11A67383"/>
    <w:rsid w:val="11AA3ECE"/>
    <w:rsid w:val="11B05A60"/>
    <w:rsid w:val="11BC1733"/>
    <w:rsid w:val="11BC664B"/>
    <w:rsid w:val="11BF56EF"/>
    <w:rsid w:val="11C606D9"/>
    <w:rsid w:val="11C846B5"/>
    <w:rsid w:val="11C909CA"/>
    <w:rsid w:val="11C936A2"/>
    <w:rsid w:val="11D93CCB"/>
    <w:rsid w:val="11EB14B4"/>
    <w:rsid w:val="11F31D4A"/>
    <w:rsid w:val="11FA3ACF"/>
    <w:rsid w:val="11FE7FA9"/>
    <w:rsid w:val="12015323"/>
    <w:rsid w:val="12022338"/>
    <w:rsid w:val="12025423"/>
    <w:rsid w:val="1206121A"/>
    <w:rsid w:val="1209251A"/>
    <w:rsid w:val="121658FB"/>
    <w:rsid w:val="12194EB2"/>
    <w:rsid w:val="121A10A0"/>
    <w:rsid w:val="12201D62"/>
    <w:rsid w:val="122030A8"/>
    <w:rsid w:val="122605E2"/>
    <w:rsid w:val="122664C6"/>
    <w:rsid w:val="122A4C9F"/>
    <w:rsid w:val="122D03D1"/>
    <w:rsid w:val="12332CE2"/>
    <w:rsid w:val="1237399D"/>
    <w:rsid w:val="12376283"/>
    <w:rsid w:val="123E2CA3"/>
    <w:rsid w:val="124E6485"/>
    <w:rsid w:val="124E7658"/>
    <w:rsid w:val="12550EAE"/>
    <w:rsid w:val="12627A41"/>
    <w:rsid w:val="12647704"/>
    <w:rsid w:val="12663A63"/>
    <w:rsid w:val="12670745"/>
    <w:rsid w:val="126B3428"/>
    <w:rsid w:val="127B706D"/>
    <w:rsid w:val="127C1D27"/>
    <w:rsid w:val="127D11AD"/>
    <w:rsid w:val="12822706"/>
    <w:rsid w:val="12835AED"/>
    <w:rsid w:val="12871C50"/>
    <w:rsid w:val="128E3209"/>
    <w:rsid w:val="12A53CFF"/>
    <w:rsid w:val="12A9605F"/>
    <w:rsid w:val="12AF442E"/>
    <w:rsid w:val="12B21F52"/>
    <w:rsid w:val="12B32A37"/>
    <w:rsid w:val="12B76B54"/>
    <w:rsid w:val="12C20883"/>
    <w:rsid w:val="12CB538A"/>
    <w:rsid w:val="12CD1DC9"/>
    <w:rsid w:val="12D043B7"/>
    <w:rsid w:val="12D43973"/>
    <w:rsid w:val="12D62B58"/>
    <w:rsid w:val="12E27109"/>
    <w:rsid w:val="12E77AD7"/>
    <w:rsid w:val="12E94E33"/>
    <w:rsid w:val="12EA0359"/>
    <w:rsid w:val="12EA0BB7"/>
    <w:rsid w:val="12F9591A"/>
    <w:rsid w:val="13014E85"/>
    <w:rsid w:val="130B1D8A"/>
    <w:rsid w:val="131358FB"/>
    <w:rsid w:val="13173505"/>
    <w:rsid w:val="131F3AD2"/>
    <w:rsid w:val="13293EE0"/>
    <w:rsid w:val="132C4BED"/>
    <w:rsid w:val="133025EA"/>
    <w:rsid w:val="13304676"/>
    <w:rsid w:val="13326762"/>
    <w:rsid w:val="1336157D"/>
    <w:rsid w:val="133657BA"/>
    <w:rsid w:val="133E3DD1"/>
    <w:rsid w:val="133F65E4"/>
    <w:rsid w:val="13403B28"/>
    <w:rsid w:val="1343473C"/>
    <w:rsid w:val="134453C8"/>
    <w:rsid w:val="13445DA5"/>
    <w:rsid w:val="13481951"/>
    <w:rsid w:val="1348475C"/>
    <w:rsid w:val="134D10DE"/>
    <w:rsid w:val="13591017"/>
    <w:rsid w:val="135A14B5"/>
    <w:rsid w:val="135A5212"/>
    <w:rsid w:val="135C392E"/>
    <w:rsid w:val="135D2892"/>
    <w:rsid w:val="135D5A77"/>
    <w:rsid w:val="135F52DB"/>
    <w:rsid w:val="136110BE"/>
    <w:rsid w:val="13614997"/>
    <w:rsid w:val="136A13B4"/>
    <w:rsid w:val="136A366F"/>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27113"/>
    <w:rsid w:val="13F3515A"/>
    <w:rsid w:val="13F41217"/>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21542"/>
    <w:rsid w:val="14635FEC"/>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819F7"/>
    <w:rsid w:val="149965B3"/>
    <w:rsid w:val="149D4997"/>
    <w:rsid w:val="14A04F69"/>
    <w:rsid w:val="14A10588"/>
    <w:rsid w:val="14A11363"/>
    <w:rsid w:val="14A56052"/>
    <w:rsid w:val="14A862B6"/>
    <w:rsid w:val="14A87888"/>
    <w:rsid w:val="14AA6172"/>
    <w:rsid w:val="14AC283B"/>
    <w:rsid w:val="14B071EA"/>
    <w:rsid w:val="14BD5CC4"/>
    <w:rsid w:val="14BE6F36"/>
    <w:rsid w:val="14C42409"/>
    <w:rsid w:val="14C510C3"/>
    <w:rsid w:val="14CC3E85"/>
    <w:rsid w:val="14E1264D"/>
    <w:rsid w:val="14E93B9B"/>
    <w:rsid w:val="14EC0CCF"/>
    <w:rsid w:val="14F00C3C"/>
    <w:rsid w:val="14F46C56"/>
    <w:rsid w:val="150427DD"/>
    <w:rsid w:val="150A68E8"/>
    <w:rsid w:val="150C4874"/>
    <w:rsid w:val="150E7A37"/>
    <w:rsid w:val="150F153E"/>
    <w:rsid w:val="15105570"/>
    <w:rsid w:val="151457E8"/>
    <w:rsid w:val="151747B2"/>
    <w:rsid w:val="15176054"/>
    <w:rsid w:val="151A3D8C"/>
    <w:rsid w:val="151F324C"/>
    <w:rsid w:val="1522434C"/>
    <w:rsid w:val="15225006"/>
    <w:rsid w:val="15250AAC"/>
    <w:rsid w:val="15264387"/>
    <w:rsid w:val="152C5A16"/>
    <w:rsid w:val="152E130A"/>
    <w:rsid w:val="15340CFF"/>
    <w:rsid w:val="15361F1A"/>
    <w:rsid w:val="15393DE1"/>
    <w:rsid w:val="153B67D9"/>
    <w:rsid w:val="154038B4"/>
    <w:rsid w:val="15412A0C"/>
    <w:rsid w:val="154874A1"/>
    <w:rsid w:val="15490027"/>
    <w:rsid w:val="154A24A2"/>
    <w:rsid w:val="154B4C76"/>
    <w:rsid w:val="154C5CB0"/>
    <w:rsid w:val="154D33D0"/>
    <w:rsid w:val="15536C61"/>
    <w:rsid w:val="15537EDD"/>
    <w:rsid w:val="155E2BED"/>
    <w:rsid w:val="156030EC"/>
    <w:rsid w:val="15615604"/>
    <w:rsid w:val="15635EB1"/>
    <w:rsid w:val="15672A63"/>
    <w:rsid w:val="156A43DD"/>
    <w:rsid w:val="156B3683"/>
    <w:rsid w:val="156D05EA"/>
    <w:rsid w:val="157B5E01"/>
    <w:rsid w:val="157C0E9E"/>
    <w:rsid w:val="1580579C"/>
    <w:rsid w:val="15822789"/>
    <w:rsid w:val="1587473D"/>
    <w:rsid w:val="158B3505"/>
    <w:rsid w:val="159668BE"/>
    <w:rsid w:val="159C7418"/>
    <w:rsid w:val="15A50240"/>
    <w:rsid w:val="15A730AB"/>
    <w:rsid w:val="15AA3264"/>
    <w:rsid w:val="15B0182F"/>
    <w:rsid w:val="15B10F22"/>
    <w:rsid w:val="15B243C0"/>
    <w:rsid w:val="15B27CF5"/>
    <w:rsid w:val="15B3688A"/>
    <w:rsid w:val="15BC7728"/>
    <w:rsid w:val="15BD3CA1"/>
    <w:rsid w:val="15BE5020"/>
    <w:rsid w:val="15BF3029"/>
    <w:rsid w:val="15C44867"/>
    <w:rsid w:val="15C47F25"/>
    <w:rsid w:val="15D46B42"/>
    <w:rsid w:val="15D916B7"/>
    <w:rsid w:val="15E70479"/>
    <w:rsid w:val="15EE6110"/>
    <w:rsid w:val="15EF6C75"/>
    <w:rsid w:val="15FA46E2"/>
    <w:rsid w:val="15FE0588"/>
    <w:rsid w:val="1603326B"/>
    <w:rsid w:val="1605337B"/>
    <w:rsid w:val="1606047C"/>
    <w:rsid w:val="160624F4"/>
    <w:rsid w:val="16070A35"/>
    <w:rsid w:val="160848A2"/>
    <w:rsid w:val="16095E49"/>
    <w:rsid w:val="160F6CF2"/>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80781"/>
    <w:rsid w:val="16B90F31"/>
    <w:rsid w:val="16C21340"/>
    <w:rsid w:val="16C47616"/>
    <w:rsid w:val="16C740C5"/>
    <w:rsid w:val="16C80034"/>
    <w:rsid w:val="16C92A63"/>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872D7"/>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C2FC6"/>
    <w:rsid w:val="175F1F79"/>
    <w:rsid w:val="17607EDC"/>
    <w:rsid w:val="1761643B"/>
    <w:rsid w:val="1765372D"/>
    <w:rsid w:val="1770694E"/>
    <w:rsid w:val="1776290F"/>
    <w:rsid w:val="1778040D"/>
    <w:rsid w:val="177C4BFD"/>
    <w:rsid w:val="177E7C92"/>
    <w:rsid w:val="178C0BD8"/>
    <w:rsid w:val="178F1BAC"/>
    <w:rsid w:val="17911DB7"/>
    <w:rsid w:val="17923711"/>
    <w:rsid w:val="17925F35"/>
    <w:rsid w:val="17987229"/>
    <w:rsid w:val="179A0708"/>
    <w:rsid w:val="179E28E1"/>
    <w:rsid w:val="17A022DB"/>
    <w:rsid w:val="17A2064E"/>
    <w:rsid w:val="17A340AB"/>
    <w:rsid w:val="17A34285"/>
    <w:rsid w:val="17A500B9"/>
    <w:rsid w:val="17AB1ED7"/>
    <w:rsid w:val="17AF493D"/>
    <w:rsid w:val="17B00BE9"/>
    <w:rsid w:val="17BA711F"/>
    <w:rsid w:val="17C11150"/>
    <w:rsid w:val="17C277F1"/>
    <w:rsid w:val="17C366FE"/>
    <w:rsid w:val="17C57C00"/>
    <w:rsid w:val="17C7648E"/>
    <w:rsid w:val="17CA5CF1"/>
    <w:rsid w:val="17CC0C2C"/>
    <w:rsid w:val="17D30760"/>
    <w:rsid w:val="17D35F4A"/>
    <w:rsid w:val="17D50B9F"/>
    <w:rsid w:val="17D6406B"/>
    <w:rsid w:val="17E141F7"/>
    <w:rsid w:val="17EA7BC8"/>
    <w:rsid w:val="17F04DB6"/>
    <w:rsid w:val="17F96B22"/>
    <w:rsid w:val="17FE3469"/>
    <w:rsid w:val="18043376"/>
    <w:rsid w:val="18055420"/>
    <w:rsid w:val="1808613F"/>
    <w:rsid w:val="181B363A"/>
    <w:rsid w:val="181E2D3F"/>
    <w:rsid w:val="18215BE4"/>
    <w:rsid w:val="18283117"/>
    <w:rsid w:val="18286BDD"/>
    <w:rsid w:val="18291855"/>
    <w:rsid w:val="182C3F2E"/>
    <w:rsid w:val="183030EC"/>
    <w:rsid w:val="18340990"/>
    <w:rsid w:val="183F46C0"/>
    <w:rsid w:val="184231A0"/>
    <w:rsid w:val="184B1D82"/>
    <w:rsid w:val="184C2AC1"/>
    <w:rsid w:val="184F4D75"/>
    <w:rsid w:val="18511175"/>
    <w:rsid w:val="18564BD0"/>
    <w:rsid w:val="185668C4"/>
    <w:rsid w:val="185B771D"/>
    <w:rsid w:val="185D0913"/>
    <w:rsid w:val="186A585C"/>
    <w:rsid w:val="186C0342"/>
    <w:rsid w:val="186C19F1"/>
    <w:rsid w:val="186D33B8"/>
    <w:rsid w:val="186E121C"/>
    <w:rsid w:val="18747BD4"/>
    <w:rsid w:val="187D0B92"/>
    <w:rsid w:val="187D7AAB"/>
    <w:rsid w:val="18893D17"/>
    <w:rsid w:val="188D7FF5"/>
    <w:rsid w:val="18966DD6"/>
    <w:rsid w:val="18983058"/>
    <w:rsid w:val="18984438"/>
    <w:rsid w:val="189858F5"/>
    <w:rsid w:val="18A0299D"/>
    <w:rsid w:val="18B15054"/>
    <w:rsid w:val="18B832E2"/>
    <w:rsid w:val="18B905B0"/>
    <w:rsid w:val="18BD2DB7"/>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60EF2"/>
    <w:rsid w:val="18F81760"/>
    <w:rsid w:val="18FB7C71"/>
    <w:rsid w:val="1906156A"/>
    <w:rsid w:val="190740B2"/>
    <w:rsid w:val="190B5294"/>
    <w:rsid w:val="19136FD5"/>
    <w:rsid w:val="1919503C"/>
    <w:rsid w:val="191A4A7C"/>
    <w:rsid w:val="192369C6"/>
    <w:rsid w:val="1929271F"/>
    <w:rsid w:val="192A4C95"/>
    <w:rsid w:val="19301657"/>
    <w:rsid w:val="19305E22"/>
    <w:rsid w:val="19313884"/>
    <w:rsid w:val="19331CEA"/>
    <w:rsid w:val="193730CD"/>
    <w:rsid w:val="193A711A"/>
    <w:rsid w:val="193B6A4A"/>
    <w:rsid w:val="193E651C"/>
    <w:rsid w:val="193F1734"/>
    <w:rsid w:val="194174BB"/>
    <w:rsid w:val="19462558"/>
    <w:rsid w:val="194C5184"/>
    <w:rsid w:val="194F7EB1"/>
    <w:rsid w:val="19526D70"/>
    <w:rsid w:val="195311B7"/>
    <w:rsid w:val="19552D2E"/>
    <w:rsid w:val="195722C5"/>
    <w:rsid w:val="19581213"/>
    <w:rsid w:val="195A24C6"/>
    <w:rsid w:val="195D7A25"/>
    <w:rsid w:val="19657E50"/>
    <w:rsid w:val="19683610"/>
    <w:rsid w:val="196B503A"/>
    <w:rsid w:val="197B7372"/>
    <w:rsid w:val="197E0545"/>
    <w:rsid w:val="198A1403"/>
    <w:rsid w:val="198B4762"/>
    <w:rsid w:val="1991274D"/>
    <w:rsid w:val="199D107F"/>
    <w:rsid w:val="199D6DCA"/>
    <w:rsid w:val="199E1C5F"/>
    <w:rsid w:val="19A104A8"/>
    <w:rsid w:val="19A14776"/>
    <w:rsid w:val="19AD33FE"/>
    <w:rsid w:val="19AD6859"/>
    <w:rsid w:val="19AE7897"/>
    <w:rsid w:val="19B44632"/>
    <w:rsid w:val="19B60076"/>
    <w:rsid w:val="19B7044A"/>
    <w:rsid w:val="19BC6409"/>
    <w:rsid w:val="19C25C1A"/>
    <w:rsid w:val="19C7224C"/>
    <w:rsid w:val="19C8660E"/>
    <w:rsid w:val="19CE2FC8"/>
    <w:rsid w:val="19CF372D"/>
    <w:rsid w:val="19D1031C"/>
    <w:rsid w:val="19D1466F"/>
    <w:rsid w:val="19E01C52"/>
    <w:rsid w:val="19E12E88"/>
    <w:rsid w:val="19E92B6A"/>
    <w:rsid w:val="19EB2C89"/>
    <w:rsid w:val="19EC12FB"/>
    <w:rsid w:val="19EC30C6"/>
    <w:rsid w:val="19ED41CF"/>
    <w:rsid w:val="19F51FDF"/>
    <w:rsid w:val="1A0342E9"/>
    <w:rsid w:val="1A05603E"/>
    <w:rsid w:val="1A05712E"/>
    <w:rsid w:val="1A081E7F"/>
    <w:rsid w:val="1A0D0FEB"/>
    <w:rsid w:val="1A10299C"/>
    <w:rsid w:val="1A164FA0"/>
    <w:rsid w:val="1A1E60F6"/>
    <w:rsid w:val="1A212BE8"/>
    <w:rsid w:val="1A214B99"/>
    <w:rsid w:val="1A23285C"/>
    <w:rsid w:val="1A267DE8"/>
    <w:rsid w:val="1A2A4C26"/>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9003F"/>
    <w:rsid w:val="1A7B3C2D"/>
    <w:rsid w:val="1A7E236B"/>
    <w:rsid w:val="1A8A4E75"/>
    <w:rsid w:val="1A8B4B3A"/>
    <w:rsid w:val="1A8F4A54"/>
    <w:rsid w:val="1A907092"/>
    <w:rsid w:val="1A951D32"/>
    <w:rsid w:val="1A997C12"/>
    <w:rsid w:val="1A9C7A06"/>
    <w:rsid w:val="1AA01501"/>
    <w:rsid w:val="1AA1217C"/>
    <w:rsid w:val="1AA14158"/>
    <w:rsid w:val="1AA220AB"/>
    <w:rsid w:val="1AAC41E5"/>
    <w:rsid w:val="1AB21B11"/>
    <w:rsid w:val="1AB26A04"/>
    <w:rsid w:val="1ABD23D8"/>
    <w:rsid w:val="1AC11AA5"/>
    <w:rsid w:val="1AC80CE0"/>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1D5B49"/>
    <w:rsid w:val="1B234E38"/>
    <w:rsid w:val="1B2403B5"/>
    <w:rsid w:val="1B24304B"/>
    <w:rsid w:val="1B2E4F31"/>
    <w:rsid w:val="1B300A61"/>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7B7267"/>
    <w:rsid w:val="1B87058E"/>
    <w:rsid w:val="1B8B2C18"/>
    <w:rsid w:val="1B8E784B"/>
    <w:rsid w:val="1B935851"/>
    <w:rsid w:val="1B9950DF"/>
    <w:rsid w:val="1B99570C"/>
    <w:rsid w:val="1BA13621"/>
    <w:rsid w:val="1BA21D9D"/>
    <w:rsid w:val="1BA35D23"/>
    <w:rsid w:val="1BAC16E5"/>
    <w:rsid w:val="1BB40F2B"/>
    <w:rsid w:val="1BB5784D"/>
    <w:rsid w:val="1BBA2D4F"/>
    <w:rsid w:val="1BBE3FFF"/>
    <w:rsid w:val="1BC058A4"/>
    <w:rsid w:val="1BC153A7"/>
    <w:rsid w:val="1BC57256"/>
    <w:rsid w:val="1BCF2B9F"/>
    <w:rsid w:val="1BD40808"/>
    <w:rsid w:val="1BD657AE"/>
    <w:rsid w:val="1BD803EF"/>
    <w:rsid w:val="1BD977E2"/>
    <w:rsid w:val="1BDC1FDD"/>
    <w:rsid w:val="1BE00A01"/>
    <w:rsid w:val="1BED382A"/>
    <w:rsid w:val="1BED7882"/>
    <w:rsid w:val="1BEF6A59"/>
    <w:rsid w:val="1BF01922"/>
    <w:rsid w:val="1BF62D26"/>
    <w:rsid w:val="1C026BE2"/>
    <w:rsid w:val="1C027BFF"/>
    <w:rsid w:val="1C045819"/>
    <w:rsid w:val="1C095057"/>
    <w:rsid w:val="1C0A570F"/>
    <w:rsid w:val="1C10625F"/>
    <w:rsid w:val="1C145A58"/>
    <w:rsid w:val="1C152097"/>
    <w:rsid w:val="1C15285B"/>
    <w:rsid w:val="1C1B1718"/>
    <w:rsid w:val="1C1E632B"/>
    <w:rsid w:val="1C230D0E"/>
    <w:rsid w:val="1C243FC3"/>
    <w:rsid w:val="1C2A40BF"/>
    <w:rsid w:val="1C2E4B85"/>
    <w:rsid w:val="1C3A5960"/>
    <w:rsid w:val="1C3B0B57"/>
    <w:rsid w:val="1C3B190C"/>
    <w:rsid w:val="1C4412A9"/>
    <w:rsid w:val="1C4A0EAE"/>
    <w:rsid w:val="1C4C6669"/>
    <w:rsid w:val="1C5039DB"/>
    <w:rsid w:val="1C505A77"/>
    <w:rsid w:val="1C586C59"/>
    <w:rsid w:val="1C656775"/>
    <w:rsid w:val="1C69538F"/>
    <w:rsid w:val="1C704DD8"/>
    <w:rsid w:val="1C727B26"/>
    <w:rsid w:val="1C784DDC"/>
    <w:rsid w:val="1C823E5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E927AF"/>
    <w:rsid w:val="1CEA5D03"/>
    <w:rsid w:val="1CEC027F"/>
    <w:rsid w:val="1CEC5835"/>
    <w:rsid w:val="1CF075BE"/>
    <w:rsid w:val="1CF13104"/>
    <w:rsid w:val="1CF67401"/>
    <w:rsid w:val="1CFC1E09"/>
    <w:rsid w:val="1CFD70FD"/>
    <w:rsid w:val="1D0073B6"/>
    <w:rsid w:val="1D052AFB"/>
    <w:rsid w:val="1D0905C3"/>
    <w:rsid w:val="1D0C2DE2"/>
    <w:rsid w:val="1D180F51"/>
    <w:rsid w:val="1D1F2296"/>
    <w:rsid w:val="1D2740FC"/>
    <w:rsid w:val="1D276D18"/>
    <w:rsid w:val="1D2A48BA"/>
    <w:rsid w:val="1D2F6DCA"/>
    <w:rsid w:val="1D326D68"/>
    <w:rsid w:val="1D36380C"/>
    <w:rsid w:val="1D3A022D"/>
    <w:rsid w:val="1D3F04B1"/>
    <w:rsid w:val="1D4511CA"/>
    <w:rsid w:val="1D452D0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1698C"/>
    <w:rsid w:val="1DA22D6E"/>
    <w:rsid w:val="1DA230E1"/>
    <w:rsid w:val="1DA37F3B"/>
    <w:rsid w:val="1DA632D9"/>
    <w:rsid w:val="1DAF28FF"/>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EB2927"/>
    <w:rsid w:val="1DF1284C"/>
    <w:rsid w:val="1DF71610"/>
    <w:rsid w:val="1DF85E23"/>
    <w:rsid w:val="1DF87F5F"/>
    <w:rsid w:val="1DFB085F"/>
    <w:rsid w:val="1E0476BD"/>
    <w:rsid w:val="1E0568CD"/>
    <w:rsid w:val="1E082A5A"/>
    <w:rsid w:val="1E0C6C93"/>
    <w:rsid w:val="1E110C6E"/>
    <w:rsid w:val="1E1379F8"/>
    <w:rsid w:val="1E141009"/>
    <w:rsid w:val="1E1461B7"/>
    <w:rsid w:val="1E190EEC"/>
    <w:rsid w:val="1E1E03D3"/>
    <w:rsid w:val="1E223F37"/>
    <w:rsid w:val="1E2C27B1"/>
    <w:rsid w:val="1E2D4B90"/>
    <w:rsid w:val="1E2E1619"/>
    <w:rsid w:val="1E2F16AA"/>
    <w:rsid w:val="1E314C83"/>
    <w:rsid w:val="1E3B10FE"/>
    <w:rsid w:val="1E3E2FE8"/>
    <w:rsid w:val="1E415F1B"/>
    <w:rsid w:val="1E50139B"/>
    <w:rsid w:val="1E563A89"/>
    <w:rsid w:val="1E57293E"/>
    <w:rsid w:val="1E5C35CC"/>
    <w:rsid w:val="1E5F17F6"/>
    <w:rsid w:val="1E687705"/>
    <w:rsid w:val="1E6E32B3"/>
    <w:rsid w:val="1E724F55"/>
    <w:rsid w:val="1E732462"/>
    <w:rsid w:val="1E79505C"/>
    <w:rsid w:val="1E9564D7"/>
    <w:rsid w:val="1E9B64F2"/>
    <w:rsid w:val="1E9D3B03"/>
    <w:rsid w:val="1E9F6590"/>
    <w:rsid w:val="1EAA1FDC"/>
    <w:rsid w:val="1EB80CE7"/>
    <w:rsid w:val="1EB8778F"/>
    <w:rsid w:val="1EBA0A60"/>
    <w:rsid w:val="1EBD2B34"/>
    <w:rsid w:val="1EBE7B91"/>
    <w:rsid w:val="1EBF2648"/>
    <w:rsid w:val="1EC2215B"/>
    <w:rsid w:val="1EC745EF"/>
    <w:rsid w:val="1EC82949"/>
    <w:rsid w:val="1ECA37EC"/>
    <w:rsid w:val="1ED409C9"/>
    <w:rsid w:val="1ED6317D"/>
    <w:rsid w:val="1EDE70CF"/>
    <w:rsid w:val="1EE37570"/>
    <w:rsid w:val="1EF7645D"/>
    <w:rsid w:val="1EFA0382"/>
    <w:rsid w:val="1F013EF9"/>
    <w:rsid w:val="1F0456EE"/>
    <w:rsid w:val="1F06621F"/>
    <w:rsid w:val="1F0D0F04"/>
    <w:rsid w:val="1F0E131F"/>
    <w:rsid w:val="1F0F2F71"/>
    <w:rsid w:val="1F136E8C"/>
    <w:rsid w:val="1F1C6330"/>
    <w:rsid w:val="1F211816"/>
    <w:rsid w:val="1F237A64"/>
    <w:rsid w:val="1F291073"/>
    <w:rsid w:val="1F364BA6"/>
    <w:rsid w:val="1F384946"/>
    <w:rsid w:val="1F3C4B92"/>
    <w:rsid w:val="1F3D11C6"/>
    <w:rsid w:val="1F3E16A1"/>
    <w:rsid w:val="1F4734A0"/>
    <w:rsid w:val="1F486AE0"/>
    <w:rsid w:val="1F5361FA"/>
    <w:rsid w:val="1F546E67"/>
    <w:rsid w:val="1F561C63"/>
    <w:rsid w:val="1F605F2C"/>
    <w:rsid w:val="1F615FBC"/>
    <w:rsid w:val="1F6419B8"/>
    <w:rsid w:val="1F667BD1"/>
    <w:rsid w:val="1F765053"/>
    <w:rsid w:val="1F7708D9"/>
    <w:rsid w:val="1F7864CB"/>
    <w:rsid w:val="1F7D1E41"/>
    <w:rsid w:val="1F806D7E"/>
    <w:rsid w:val="1F845E1B"/>
    <w:rsid w:val="1F853604"/>
    <w:rsid w:val="1F871D12"/>
    <w:rsid w:val="1F8F4EA8"/>
    <w:rsid w:val="1F9040A1"/>
    <w:rsid w:val="1F977357"/>
    <w:rsid w:val="1F9A4420"/>
    <w:rsid w:val="1F9C2030"/>
    <w:rsid w:val="1F9D5BB8"/>
    <w:rsid w:val="1F9E5C18"/>
    <w:rsid w:val="1FA276B8"/>
    <w:rsid w:val="1FA4436F"/>
    <w:rsid w:val="1FAA09E6"/>
    <w:rsid w:val="1FAB6CD7"/>
    <w:rsid w:val="1FAD7245"/>
    <w:rsid w:val="1FAF489E"/>
    <w:rsid w:val="1FB15F08"/>
    <w:rsid w:val="1FC115AD"/>
    <w:rsid w:val="1FC70AB5"/>
    <w:rsid w:val="1FCB00B8"/>
    <w:rsid w:val="1FCB0B4F"/>
    <w:rsid w:val="1FCE3369"/>
    <w:rsid w:val="1FD06AC3"/>
    <w:rsid w:val="1FD41A09"/>
    <w:rsid w:val="1FD752FA"/>
    <w:rsid w:val="1FE17B67"/>
    <w:rsid w:val="1FE2379D"/>
    <w:rsid w:val="1FE3768F"/>
    <w:rsid w:val="1FE602F1"/>
    <w:rsid w:val="1FEE2EAF"/>
    <w:rsid w:val="1FF05319"/>
    <w:rsid w:val="1FF24F00"/>
    <w:rsid w:val="1FF254FE"/>
    <w:rsid w:val="1FF83655"/>
    <w:rsid w:val="20034697"/>
    <w:rsid w:val="200543AC"/>
    <w:rsid w:val="20096DC9"/>
    <w:rsid w:val="200C37FD"/>
    <w:rsid w:val="200D7333"/>
    <w:rsid w:val="20125BCF"/>
    <w:rsid w:val="20173670"/>
    <w:rsid w:val="201B7586"/>
    <w:rsid w:val="201C3CA2"/>
    <w:rsid w:val="201C3F37"/>
    <w:rsid w:val="201D36E6"/>
    <w:rsid w:val="201F1A41"/>
    <w:rsid w:val="20246D32"/>
    <w:rsid w:val="20287CCA"/>
    <w:rsid w:val="202F7842"/>
    <w:rsid w:val="203121C8"/>
    <w:rsid w:val="20360A34"/>
    <w:rsid w:val="203B0890"/>
    <w:rsid w:val="2044015A"/>
    <w:rsid w:val="20460F3D"/>
    <w:rsid w:val="204A2F6A"/>
    <w:rsid w:val="204F0B9A"/>
    <w:rsid w:val="2053730E"/>
    <w:rsid w:val="20571B19"/>
    <w:rsid w:val="2058386E"/>
    <w:rsid w:val="205E369C"/>
    <w:rsid w:val="206804E6"/>
    <w:rsid w:val="20690912"/>
    <w:rsid w:val="206A3C7F"/>
    <w:rsid w:val="207210A7"/>
    <w:rsid w:val="207352DD"/>
    <w:rsid w:val="20751612"/>
    <w:rsid w:val="20761E78"/>
    <w:rsid w:val="20763188"/>
    <w:rsid w:val="20782E76"/>
    <w:rsid w:val="207D4C4A"/>
    <w:rsid w:val="20843E6B"/>
    <w:rsid w:val="20853964"/>
    <w:rsid w:val="20860B6A"/>
    <w:rsid w:val="208D1F92"/>
    <w:rsid w:val="209429B3"/>
    <w:rsid w:val="20950DEF"/>
    <w:rsid w:val="209A3615"/>
    <w:rsid w:val="20A0289C"/>
    <w:rsid w:val="20B44655"/>
    <w:rsid w:val="20B816A1"/>
    <w:rsid w:val="20B928C0"/>
    <w:rsid w:val="20B95BEF"/>
    <w:rsid w:val="20BB15AF"/>
    <w:rsid w:val="20BC29D9"/>
    <w:rsid w:val="20C11D2A"/>
    <w:rsid w:val="20C23541"/>
    <w:rsid w:val="20C26B56"/>
    <w:rsid w:val="20C776A9"/>
    <w:rsid w:val="20D45236"/>
    <w:rsid w:val="20D45CC6"/>
    <w:rsid w:val="20D47CF1"/>
    <w:rsid w:val="20D67A4F"/>
    <w:rsid w:val="20DF7183"/>
    <w:rsid w:val="20EB0A2A"/>
    <w:rsid w:val="20ED6469"/>
    <w:rsid w:val="20ED6BA4"/>
    <w:rsid w:val="20EE326C"/>
    <w:rsid w:val="20F23E6F"/>
    <w:rsid w:val="20F309B6"/>
    <w:rsid w:val="20F72E28"/>
    <w:rsid w:val="21010181"/>
    <w:rsid w:val="21013387"/>
    <w:rsid w:val="210B6618"/>
    <w:rsid w:val="211011D0"/>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B37CA"/>
    <w:rsid w:val="215D104C"/>
    <w:rsid w:val="21616B47"/>
    <w:rsid w:val="216707D5"/>
    <w:rsid w:val="216F0212"/>
    <w:rsid w:val="21700B44"/>
    <w:rsid w:val="217105A1"/>
    <w:rsid w:val="21790C15"/>
    <w:rsid w:val="217C4BD1"/>
    <w:rsid w:val="21817C9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C8556A"/>
    <w:rsid w:val="21CD6365"/>
    <w:rsid w:val="21D01167"/>
    <w:rsid w:val="21D410CC"/>
    <w:rsid w:val="21D869C1"/>
    <w:rsid w:val="21DB2F82"/>
    <w:rsid w:val="21DE0E28"/>
    <w:rsid w:val="21E00B79"/>
    <w:rsid w:val="21E11676"/>
    <w:rsid w:val="21E2422B"/>
    <w:rsid w:val="21E75E06"/>
    <w:rsid w:val="21F172A8"/>
    <w:rsid w:val="21F27A8B"/>
    <w:rsid w:val="21F776C6"/>
    <w:rsid w:val="21F94D63"/>
    <w:rsid w:val="22000888"/>
    <w:rsid w:val="22026D9B"/>
    <w:rsid w:val="22037E5F"/>
    <w:rsid w:val="220639A6"/>
    <w:rsid w:val="22114C72"/>
    <w:rsid w:val="22121E7C"/>
    <w:rsid w:val="22162C71"/>
    <w:rsid w:val="221B68C5"/>
    <w:rsid w:val="22221E14"/>
    <w:rsid w:val="22286409"/>
    <w:rsid w:val="22290D5F"/>
    <w:rsid w:val="222D7F63"/>
    <w:rsid w:val="2232741B"/>
    <w:rsid w:val="223462B6"/>
    <w:rsid w:val="223463E7"/>
    <w:rsid w:val="223556F8"/>
    <w:rsid w:val="223F5B17"/>
    <w:rsid w:val="22426E3C"/>
    <w:rsid w:val="22470F04"/>
    <w:rsid w:val="2252733D"/>
    <w:rsid w:val="22537071"/>
    <w:rsid w:val="22552E4A"/>
    <w:rsid w:val="22565515"/>
    <w:rsid w:val="225660E3"/>
    <w:rsid w:val="22571E6F"/>
    <w:rsid w:val="225900FF"/>
    <w:rsid w:val="225E4056"/>
    <w:rsid w:val="226436BF"/>
    <w:rsid w:val="226454F5"/>
    <w:rsid w:val="226758E5"/>
    <w:rsid w:val="22692416"/>
    <w:rsid w:val="226944DF"/>
    <w:rsid w:val="227734AA"/>
    <w:rsid w:val="22790C8F"/>
    <w:rsid w:val="227E691F"/>
    <w:rsid w:val="227F29B7"/>
    <w:rsid w:val="227F5EE6"/>
    <w:rsid w:val="22890561"/>
    <w:rsid w:val="228D7E83"/>
    <w:rsid w:val="229150BB"/>
    <w:rsid w:val="2295731A"/>
    <w:rsid w:val="229A472F"/>
    <w:rsid w:val="22A76E5F"/>
    <w:rsid w:val="22A95F5A"/>
    <w:rsid w:val="22AE201B"/>
    <w:rsid w:val="22AF27D5"/>
    <w:rsid w:val="22B16E50"/>
    <w:rsid w:val="22B414AA"/>
    <w:rsid w:val="22B41D89"/>
    <w:rsid w:val="22BB77FD"/>
    <w:rsid w:val="22BD44C5"/>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A533A"/>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2410F"/>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301D9"/>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652C9"/>
    <w:rsid w:val="23FA2BA1"/>
    <w:rsid w:val="23FB1D97"/>
    <w:rsid w:val="23FC5BF0"/>
    <w:rsid w:val="23FD4C20"/>
    <w:rsid w:val="23FE7FE4"/>
    <w:rsid w:val="24001A5A"/>
    <w:rsid w:val="240A18D8"/>
    <w:rsid w:val="240E0FFE"/>
    <w:rsid w:val="24112695"/>
    <w:rsid w:val="24142C8B"/>
    <w:rsid w:val="241C3505"/>
    <w:rsid w:val="241F2F86"/>
    <w:rsid w:val="24203BAA"/>
    <w:rsid w:val="242546AB"/>
    <w:rsid w:val="24270C37"/>
    <w:rsid w:val="242E2EF3"/>
    <w:rsid w:val="243766D1"/>
    <w:rsid w:val="24376E92"/>
    <w:rsid w:val="24382415"/>
    <w:rsid w:val="243C3CB6"/>
    <w:rsid w:val="243E1494"/>
    <w:rsid w:val="24401ED3"/>
    <w:rsid w:val="24463F64"/>
    <w:rsid w:val="244C3178"/>
    <w:rsid w:val="245037AB"/>
    <w:rsid w:val="245039B9"/>
    <w:rsid w:val="24525AE4"/>
    <w:rsid w:val="24544BFC"/>
    <w:rsid w:val="245868CE"/>
    <w:rsid w:val="245B1AA8"/>
    <w:rsid w:val="246D35C3"/>
    <w:rsid w:val="246E1688"/>
    <w:rsid w:val="24714866"/>
    <w:rsid w:val="2474250F"/>
    <w:rsid w:val="247C4FC2"/>
    <w:rsid w:val="247E363A"/>
    <w:rsid w:val="247E632F"/>
    <w:rsid w:val="2480277A"/>
    <w:rsid w:val="24870E07"/>
    <w:rsid w:val="248B6D86"/>
    <w:rsid w:val="248B71BD"/>
    <w:rsid w:val="248E4F8B"/>
    <w:rsid w:val="24904055"/>
    <w:rsid w:val="24921791"/>
    <w:rsid w:val="24993FEC"/>
    <w:rsid w:val="249B3300"/>
    <w:rsid w:val="249C77ED"/>
    <w:rsid w:val="24A12C4E"/>
    <w:rsid w:val="24A54907"/>
    <w:rsid w:val="24A5743E"/>
    <w:rsid w:val="24A81A20"/>
    <w:rsid w:val="24A86D75"/>
    <w:rsid w:val="24AB367D"/>
    <w:rsid w:val="24AE54EB"/>
    <w:rsid w:val="24B05F27"/>
    <w:rsid w:val="24B67C3E"/>
    <w:rsid w:val="24BB30E6"/>
    <w:rsid w:val="24C000F6"/>
    <w:rsid w:val="24C7445D"/>
    <w:rsid w:val="24CB2D6B"/>
    <w:rsid w:val="24CC5B22"/>
    <w:rsid w:val="24D06A26"/>
    <w:rsid w:val="24DA7AC3"/>
    <w:rsid w:val="24E30119"/>
    <w:rsid w:val="24EB7C74"/>
    <w:rsid w:val="24EC2B32"/>
    <w:rsid w:val="24EC4C92"/>
    <w:rsid w:val="24EE4DDC"/>
    <w:rsid w:val="24FD418E"/>
    <w:rsid w:val="250052D0"/>
    <w:rsid w:val="25020D7F"/>
    <w:rsid w:val="250C627A"/>
    <w:rsid w:val="250D152E"/>
    <w:rsid w:val="25151733"/>
    <w:rsid w:val="251554D8"/>
    <w:rsid w:val="25183DC1"/>
    <w:rsid w:val="251918D0"/>
    <w:rsid w:val="251F4CFE"/>
    <w:rsid w:val="25204465"/>
    <w:rsid w:val="252926D8"/>
    <w:rsid w:val="252D4705"/>
    <w:rsid w:val="25350FCE"/>
    <w:rsid w:val="25364864"/>
    <w:rsid w:val="25367E51"/>
    <w:rsid w:val="253729C1"/>
    <w:rsid w:val="25382763"/>
    <w:rsid w:val="253F03DC"/>
    <w:rsid w:val="253F3C80"/>
    <w:rsid w:val="254345B9"/>
    <w:rsid w:val="254745CB"/>
    <w:rsid w:val="254915A6"/>
    <w:rsid w:val="254B5AE5"/>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36AF6"/>
    <w:rsid w:val="259F1CDA"/>
    <w:rsid w:val="25A55AC8"/>
    <w:rsid w:val="25AB3C06"/>
    <w:rsid w:val="25AC5370"/>
    <w:rsid w:val="25AC7500"/>
    <w:rsid w:val="25B12E79"/>
    <w:rsid w:val="25B64199"/>
    <w:rsid w:val="25B969B9"/>
    <w:rsid w:val="25BB199D"/>
    <w:rsid w:val="25BD1153"/>
    <w:rsid w:val="25BE13D3"/>
    <w:rsid w:val="25C14072"/>
    <w:rsid w:val="25C236FB"/>
    <w:rsid w:val="25C333EE"/>
    <w:rsid w:val="25C6127F"/>
    <w:rsid w:val="25CA4EA8"/>
    <w:rsid w:val="25CA6845"/>
    <w:rsid w:val="25DA00DC"/>
    <w:rsid w:val="25DE2B94"/>
    <w:rsid w:val="25E470D7"/>
    <w:rsid w:val="25E60649"/>
    <w:rsid w:val="25E656A8"/>
    <w:rsid w:val="25E91BB2"/>
    <w:rsid w:val="25EA2E42"/>
    <w:rsid w:val="25ED18E0"/>
    <w:rsid w:val="25F2691B"/>
    <w:rsid w:val="25F84250"/>
    <w:rsid w:val="25FB415F"/>
    <w:rsid w:val="260541D0"/>
    <w:rsid w:val="26060D90"/>
    <w:rsid w:val="260923F9"/>
    <w:rsid w:val="260B3174"/>
    <w:rsid w:val="261137F0"/>
    <w:rsid w:val="261229D1"/>
    <w:rsid w:val="261A14B6"/>
    <w:rsid w:val="261D31A9"/>
    <w:rsid w:val="26246E3B"/>
    <w:rsid w:val="26270039"/>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74F46"/>
    <w:rsid w:val="2679456B"/>
    <w:rsid w:val="26801741"/>
    <w:rsid w:val="268548AB"/>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C12AB"/>
    <w:rsid w:val="26BD1AF0"/>
    <w:rsid w:val="26BF7F09"/>
    <w:rsid w:val="26C119A3"/>
    <w:rsid w:val="26C73D69"/>
    <w:rsid w:val="26C84CEF"/>
    <w:rsid w:val="26C97C10"/>
    <w:rsid w:val="26CA2B3C"/>
    <w:rsid w:val="26CD2CE4"/>
    <w:rsid w:val="26D100D8"/>
    <w:rsid w:val="26D33170"/>
    <w:rsid w:val="26D85880"/>
    <w:rsid w:val="26DB0B1B"/>
    <w:rsid w:val="26DC2E6E"/>
    <w:rsid w:val="26E247B1"/>
    <w:rsid w:val="26E47B50"/>
    <w:rsid w:val="26F071B6"/>
    <w:rsid w:val="26F2185E"/>
    <w:rsid w:val="26FE350F"/>
    <w:rsid w:val="27027560"/>
    <w:rsid w:val="2703636B"/>
    <w:rsid w:val="27037A13"/>
    <w:rsid w:val="27074FAD"/>
    <w:rsid w:val="270F6F70"/>
    <w:rsid w:val="2712430E"/>
    <w:rsid w:val="27130684"/>
    <w:rsid w:val="27140812"/>
    <w:rsid w:val="27156F4C"/>
    <w:rsid w:val="271945C4"/>
    <w:rsid w:val="271D32C7"/>
    <w:rsid w:val="271E53A8"/>
    <w:rsid w:val="2721490A"/>
    <w:rsid w:val="272658FE"/>
    <w:rsid w:val="272B0B6C"/>
    <w:rsid w:val="272E143C"/>
    <w:rsid w:val="272F2EB6"/>
    <w:rsid w:val="272F5B33"/>
    <w:rsid w:val="27304E3B"/>
    <w:rsid w:val="273278B9"/>
    <w:rsid w:val="27352C28"/>
    <w:rsid w:val="274137B8"/>
    <w:rsid w:val="27436F3A"/>
    <w:rsid w:val="2744398E"/>
    <w:rsid w:val="27443C03"/>
    <w:rsid w:val="27453A80"/>
    <w:rsid w:val="27464C4E"/>
    <w:rsid w:val="274E24A7"/>
    <w:rsid w:val="27514698"/>
    <w:rsid w:val="275215DA"/>
    <w:rsid w:val="275B33AF"/>
    <w:rsid w:val="275D229C"/>
    <w:rsid w:val="276061D1"/>
    <w:rsid w:val="27662EEA"/>
    <w:rsid w:val="27670DEF"/>
    <w:rsid w:val="276C4C7A"/>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D24B20"/>
    <w:rsid w:val="27DA480B"/>
    <w:rsid w:val="27E320C6"/>
    <w:rsid w:val="27E61965"/>
    <w:rsid w:val="27EB1C9B"/>
    <w:rsid w:val="27EE2436"/>
    <w:rsid w:val="27EE3EA1"/>
    <w:rsid w:val="27EF0764"/>
    <w:rsid w:val="27FC5EA0"/>
    <w:rsid w:val="27FE7297"/>
    <w:rsid w:val="280014D3"/>
    <w:rsid w:val="280665FC"/>
    <w:rsid w:val="28087D88"/>
    <w:rsid w:val="2809779E"/>
    <w:rsid w:val="280A63DC"/>
    <w:rsid w:val="280D08C6"/>
    <w:rsid w:val="281031F7"/>
    <w:rsid w:val="28106855"/>
    <w:rsid w:val="28111B48"/>
    <w:rsid w:val="28174A4A"/>
    <w:rsid w:val="28191351"/>
    <w:rsid w:val="28207745"/>
    <w:rsid w:val="28216FFD"/>
    <w:rsid w:val="282D63E5"/>
    <w:rsid w:val="282E2A0D"/>
    <w:rsid w:val="282E3661"/>
    <w:rsid w:val="28321845"/>
    <w:rsid w:val="2835795E"/>
    <w:rsid w:val="28385462"/>
    <w:rsid w:val="283B7435"/>
    <w:rsid w:val="284C560F"/>
    <w:rsid w:val="284E129F"/>
    <w:rsid w:val="284E315B"/>
    <w:rsid w:val="2851379D"/>
    <w:rsid w:val="28514CEA"/>
    <w:rsid w:val="285469E5"/>
    <w:rsid w:val="28573C27"/>
    <w:rsid w:val="28580E28"/>
    <w:rsid w:val="285A227D"/>
    <w:rsid w:val="285B3BC6"/>
    <w:rsid w:val="2861709F"/>
    <w:rsid w:val="286D4EF3"/>
    <w:rsid w:val="286E5E65"/>
    <w:rsid w:val="28720727"/>
    <w:rsid w:val="28731DF8"/>
    <w:rsid w:val="287F0A90"/>
    <w:rsid w:val="288544BD"/>
    <w:rsid w:val="2886532E"/>
    <w:rsid w:val="288928C2"/>
    <w:rsid w:val="288F478B"/>
    <w:rsid w:val="289105F9"/>
    <w:rsid w:val="28962513"/>
    <w:rsid w:val="28966ED1"/>
    <w:rsid w:val="28996F69"/>
    <w:rsid w:val="289F7243"/>
    <w:rsid w:val="28A475CD"/>
    <w:rsid w:val="28A51B02"/>
    <w:rsid w:val="28B163F2"/>
    <w:rsid w:val="28B4017A"/>
    <w:rsid w:val="28B51E6D"/>
    <w:rsid w:val="28BD05DE"/>
    <w:rsid w:val="28BE5920"/>
    <w:rsid w:val="28C15B72"/>
    <w:rsid w:val="28C52BB3"/>
    <w:rsid w:val="28CD52EA"/>
    <w:rsid w:val="28CF2CA7"/>
    <w:rsid w:val="28D62CC7"/>
    <w:rsid w:val="28D70028"/>
    <w:rsid w:val="28D71453"/>
    <w:rsid w:val="28DB17E6"/>
    <w:rsid w:val="28DD3BE4"/>
    <w:rsid w:val="28DE6245"/>
    <w:rsid w:val="28E23CBD"/>
    <w:rsid w:val="28E347CC"/>
    <w:rsid w:val="28EA0885"/>
    <w:rsid w:val="28F60D2F"/>
    <w:rsid w:val="28FF39FD"/>
    <w:rsid w:val="2902292A"/>
    <w:rsid w:val="290614C2"/>
    <w:rsid w:val="29064E8D"/>
    <w:rsid w:val="290C3541"/>
    <w:rsid w:val="290E7A11"/>
    <w:rsid w:val="290F19FA"/>
    <w:rsid w:val="290F750B"/>
    <w:rsid w:val="29152A36"/>
    <w:rsid w:val="291B447E"/>
    <w:rsid w:val="29210460"/>
    <w:rsid w:val="29223848"/>
    <w:rsid w:val="29244DC0"/>
    <w:rsid w:val="2924662A"/>
    <w:rsid w:val="29274AB5"/>
    <w:rsid w:val="29291E56"/>
    <w:rsid w:val="292C29EC"/>
    <w:rsid w:val="29304A2C"/>
    <w:rsid w:val="29423FBE"/>
    <w:rsid w:val="29487161"/>
    <w:rsid w:val="294966A8"/>
    <w:rsid w:val="294C7571"/>
    <w:rsid w:val="294E1304"/>
    <w:rsid w:val="294E505B"/>
    <w:rsid w:val="29522EF8"/>
    <w:rsid w:val="29532B1A"/>
    <w:rsid w:val="29566743"/>
    <w:rsid w:val="295709E8"/>
    <w:rsid w:val="2958159E"/>
    <w:rsid w:val="296332FC"/>
    <w:rsid w:val="29673530"/>
    <w:rsid w:val="296E0535"/>
    <w:rsid w:val="296F7076"/>
    <w:rsid w:val="29715025"/>
    <w:rsid w:val="298C1A5A"/>
    <w:rsid w:val="298C5D0B"/>
    <w:rsid w:val="298D6AFF"/>
    <w:rsid w:val="29967DE1"/>
    <w:rsid w:val="299B7D69"/>
    <w:rsid w:val="29A703FA"/>
    <w:rsid w:val="29B1741C"/>
    <w:rsid w:val="29B51F90"/>
    <w:rsid w:val="29B97D41"/>
    <w:rsid w:val="29BA06AB"/>
    <w:rsid w:val="29BA4461"/>
    <w:rsid w:val="29BB2E5B"/>
    <w:rsid w:val="29BE20C4"/>
    <w:rsid w:val="29BE3D08"/>
    <w:rsid w:val="29C165F7"/>
    <w:rsid w:val="29C3661E"/>
    <w:rsid w:val="29C634F7"/>
    <w:rsid w:val="29C674E7"/>
    <w:rsid w:val="29CA655B"/>
    <w:rsid w:val="29CA67BF"/>
    <w:rsid w:val="29CD3454"/>
    <w:rsid w:val="29CD57D5"/>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035DA"/>
    <w:rsid w:val="2A140227"/>
    <w:rsid w:val="2A143422"/>
    <w:rsid w:val="2A177A4C"/>
    <w:rsid w:val="2A1839A0"/>
    <w:rsid w:val="2A1C7A4C"/>
    <w:rsid w:val="2A201F63"/>
    <w:rsid w:val="2A224388"/>
    <w:rsid w:val="2A246B15"/>
    <w:rsid w:val="2A280E49"/>
    <w:rsid w:val="2A293BEA"/>
    <w:rsid w:val="2A2E0750"/>
    <w:rsid w:val="2A2F2262"/>
    <w:rsid w:val="2A35372E"/>
    <w:rsid w:val="2A39402E"/>
    <w:rsid w:val="2A3A74E5"/>
    <w:rsid w:val="2A407633"/>
    <w:rsid w:val="2A4808CE"/>
    <w:rsid w:val="2A4811E2"/>
    <w:rsid w:val="2A483D62"/>
    <w:rsid w:val="2A4F2C1A"/>
    <w:rsid w:val="2A504417"/>
    <w:rsid w:val="2A517BBA"/>
    <w:rsid w:val="2A647BBD"/>
    <w:rsid w:val="2A660B6D"/>
    <w:rsid w:val="2A665ACE"/>
    <w:rsid w:val="2A6D4792"/>
    <w:rsid w:val="2A702FE4"/>
    <w:rsid w:val="2A776776"/>
    <w:rsid w:val="2A796EEA"/>
    <w:rsid w:val="2A7D011F"/>
    <w:rsid w:val="2A80524E"/>
    <w:rsid w:val="2A881DB0"/>
    <w:rsid w:val="2A883AEC"/>
    <w:rsid w:val="2A8B632E"/>
    <w:rsid w:val="2A954D77"/>
    <w:rsid w:val="2A961C77"/>
    <w:rsid w:val="2A9A7929"/>
    <w:rsid w:val="2A9E19E6"/>
    <w:rsid w:val="2AAB728D"/>
    <w:rsid w:val="2AB4686A"/>
    <w:rsid w:val="2AB55B2E"/>
    <w:rsid w:val="2AC12114"/>
    <w:rsid w:val="2AC661F4"/>
    <w:rsid w:val="2AC91296"/>
    <w:rsid w:val="2AD03C7C"/>
    <w:rsid w:val="2AD408B6"/>
    <w:rsid w:val="2ADB447F"/>
    <w:rsid w:val="2AE56C4E"/>
    <w:rsid w:val="2AEC7045"/>
    <w:rsid w:val="2AEE6BF5"/>
    <w:rsid w:val="2AEF1DBC"/>
    <w:rsid w:val="2AF81365"/>
    <w:rsid w:val="2AF940AB"/>
    <w:rsid w:val="2AFA29BD"/>
    <w:rsid w:val="2AFF2EB0"/>
    <w:rsid w:val="2AFF6246"/>
    <w:rsid w:val="2B061E16"/>
    <w:rsid w:val="2B0651DB"/>
    <w:rsid w:val="2B081CE2"/>
    <w:rsid w:val="2B0B7DF6"/>
    <w:rsid w:val="2B0E24FA"/>
    <w:rsid w:val="2B122123"/>
    <w:rsid w:val="2B130886"/>
    <w:rsid w:val="2B1E6496"/>
    <w:rsid w:val="2B2C40EA"/>
    <w:rsid w:val="2B31763F"/>
    <w:rsid w:val="2B3555B2"/>
    <w:rsid w:val="2B3607E1"/>
    <w:rsid w:val="2B384AD5"/>
    <w:rsid w:val="2B3B74D4"/>
    <w:rsid w:val="2B4061D2"/>
    <w:rsid w:val="2B432BF9"/>
    <w:rsid w:val="2B43772F"/>
    <w:rsid w:val="2B442EC7"/>
    <w:rsid w:val="2B485757"/>
    <w:rsid w:val="2B4C6DA6"/>
    <w:rsid w:val="2B4D48B4"/>
    <w:rsid w:val="2B4F6641"/>
    <w:rsid w:val="2B5207C5"/>
    <w:rsid w:val="2B5837E4"/>
    <w:rsid w:val="2B5A7F88"/>
    <w:rsid w:val="2B5F4F61"/>
    <w:rsid w:val="2B665252"/>
    <w:rsid w:val="2B6A0639"/>
    <w:rsid w:val="2B6A2655"/>
    <w:rsid w:val="2B6E0B75"/>
    <w:rsid w:val="2B7C23C2"/>
    <w:rsid w:val="2B7C4C13"/>
    <w:rsid w:val="2B855AFF"/>
    <w:rsid w:val="2B8E4C11"/>
    <w:rsid w:val="2B9967D6"/>
    <w:rsid w:val="2BA01AB2"/>
    <w:rsid w:val="2BA01C3E"/>
    <w:rsid w:val="2BA1091C"/>
    <w:rsid w:val="2BA326B6"/>
    <w:rsid w:val="2BA4061C"/>
    <w:rsid w:val="2BA56565"/>
    <w:rsid w:val="2BAD048A"/>
    <w:rsid w:val="2BAF3F3D"/>
    <w:rsid w:val="2BAF422F"/>
    <w:rsid w:val="2BB858A3"/>
    <w:rsid w:val="2BC47F83"/>
    <w:rsid w:val="2BCD2333"/>
    <w:rsid w:val="2BCF6C34"/>
    <w:rsid w:val="2BD0530A"/>
    <w:rsid w:val="2BD07A7B"/>
    <w:rsid w:val="2BD157A2"/>
    <w:rsid w:val="2BD56B76"/>
    <w:rsid w:val="2BD56CE3"/>
    <w:rsid w:val="2BE03D81"/>
    <w:rsid w:val="2BE314B3"/>
    <w:rsid w:val="2BEC1B8B"/>
    <w:rsid w:val="2BEF1596"/>
    <w:rsid w:val="2BEF60D0"/>
    <w:rsid w:val="2BF43CAA"/>
    <w:rsid w:val="2BFE2BBC"/>
    <w:rsid w:val="2C043FFD"/>
    <w:rsid w:val="2C0913FC"/>
    <w:rsid w:val="2C0A6105"/>
    <w:rsid w:val="2C0D6DE5"/>
    <w:rsid w:val="2C101EE5"/>
    <w:rsid w:val="2C1432A9"/>
    <w:rsid w:val="2C2359E8"/>
    <w:rsid w:val="2C254D3F"/>
    <w:rsid w:val="2C261A7D"/>
    <w:rsid w:val="2C274CE8"/>
    <w:rsid w:val="2C290998"/>
    <w:rsid w:val="2C2D41CA"/>
    <w:rsid w:val="2C3426AA"/>
    <w:rsid w:val="2C3B3D0A"/>
    <w:rsid w:val="2C3F34EC"/>
    <w:rsid w:val="2C3F5D7F"/>
    <w:rsid w:val="2C41011C"/>
    <w:rsid w:val="2C47119C"/>
    <w:rsid w:val="2C49116E"/>
    <w:rsid w:val="2C491D42"/>
    <w:rsid w:val="2C4C3CF6"/>
    <w:rsid w:val="2C4D594F"/>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A1FFF"/>
    <w:rsid w:val="2C9C58AB"/>
    <w:rsid w:val="2CA7026F"/>
    <w:rsid w:val="2CAA115B"/>
    <w:rsid w:val="2CAA28C6"/>
    <w:rsid w:val="2CAA5EA4"/>
    <w:rsid w:val="2CB4069E"/>
    <w:rsid w:val="2CB83960"/>
    <w:rsid w:val="2CB9719D"/>
    <w:rsid w:val="2CBB1822"/>
    <w:rsid w:val="2CBD5FFF"/>
    <w:rsid w:val="2CBE00EC"/>
    <w:rsid w:val="2CC63844"/>
    <w:rsid w:val="2CC823DB"/>
    <w:rsid w:val="2CC855FE"/>
    <w:rsid w:val="2CD11889"/>
    <w:rsid w:val="2CDD7FEB"/>
    <w:rsid w:val="2CE1756B"/>
    <w:rsid w:val="2CE202D4"/>
    <w:rsid w:val="2CE914BE"/>
    <w:rsid w:val="2CEA0BBE"/>
    <w:rsid w:val="2CF03153"/>
    <w:rsid w:val="2CFE082A"/>
    <w:rsid w:val="2D03574C"/>
    <w:rsid w:val="2D03772A"/>
    <w:rsid w:val="2D0772FD"/>
    <w:rsid w:val="2D0947D4"/>
    <w:rsid w:val="2D0C28DF"/>
    <w:rsid w:val="2D10629B"/>
    <w:rsid w:val="2D13536A"/>
    <w:rsid w:val="2D233963"/>
    <w:rsid w:val="2D257BFA"/>
    <w:rsid w:val="2D265F5C"/>
    <w:rsid w:val="2D273A5B"/>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575E"/>
    <w:rsid w:val="2D6E76CE"/>
    <w:rsid w:val="2D6F7EEF"/>
    <w:rsid w:val="2D710111"/>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65988"/>
    <w:rsid w:val="2DD83ACE"/>
    <w:rsid w:val="2DE3126E"/>
    <w:rsid w:val="2DE96ECA"/>
    <w:rsid w:val="2DEC361D"/>
    <w:rsid w:val="2DF40350"/>
    <w:rsid w:val="2DFD25D1"/>
    <w:rsid w:val="2DFD42E1"/>
    <w:rsid w:val="2DFE3435"/>
    <w:rsid w:val="2E06618B"/>
    <w:rsid w:val="2E1931E7"/>
    <w:rsid w:val="2E1F4650"/>
    <w:rsid w:val="2E281711"/>
    <w:rsid w:val="2E3656F1"/>
    <w:rsid w:val="2E421513"/>
    <w:rsid w:val="2E4222B5"/>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B2B26"/>
    <w:rsid w:val="2EBF694E"/>
    <w:rsid w:val="2EC62753"/>
    <w:rsid w:val="2EC90753"/>
    <w:rsid w:val="2EC93030"/>
    <w:rsid w:val="2EC9758F"/>
    <w:rsid w:val="2ECC45DC"/>
    <w:rsid w:val="2ED20358"/>
    <w:rsid w:val="2ED30992"/>
    <w:rsid w:val="2ED671F3"/>
    <w:rsid w:val="2EDC56CA"/>
    <w:rsid w:val="2EDE5C55"/>
    <w:rsid w:val="2EE03EAF"/>
    <w:rsid w:val="2EE43EA0"/>
    <w:rsid w:val="2EE536DC"/>
    <w:rsid w:val="2EE73EAC"/>
    <w:rsid w:val="2EE839C5"/>
    <w:rsid w:val="2EEF1953"/>
    <w:rsid w:val="2EEF19BC"/>
    <w:rsid w:val="2EF37BF0"/>
    <w:rsid w:val="2EFF46B2"/>
    <w:rsid w:val="2F0157E4"/>
    <w:rsid w:val="2F031F8F"/>
    <w:rsid w:val="2F0B15D4"/>
    <w:rsid w:val="2F0D0070"/>
    <w:rsid w:val="2F0D68BA"/>
    <w:rsid w:val="2F0E2111"/>
    <w:rsid w:val="2F0E59F5"/>
    <w:rsid w:val="2F17440D"/>
    <w:rsid w:val="2F1A4DA6"/>
    <w:rsid w:val="2F2172C5"/>
    <w:rsid w:val="2F234D05"/>
    <w:rsid w:val="2F27232D"/>
    <w:rsid w:val="2F29414F"/>
    <w:rsid w:val="2F2A789C"/>
    <w:rsid w:val="2F3249B1"/>
    <w:rsid w:val="2F3A42F6"/>
    <w:rsid w:val="2F464A98"/>
    <w:rsid w:val="2F48614F"/>
    <w:rsid w:val="2F487FE6"/>
    <w:rsid w:val="2F5173DD"/>
    <w:rsid w:val="2F530D2A"/>
    <w:rsid w:val="2F5B7BF2"/>
    <w:rsid w:val="2F5C0A04"/>
    <w:rsid w:val="2F5F4845"/>
    <w:rsid w:val="2F600B70"/>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94E61"/>
    <w:rsid w:val="2FAA44BA"/>
    <w:rsid w:val="2FB362DF"/>
    <w:rsid w:val="2FB3789D"/>
    <w:rsid w:val="2FBF0117"/>
    <w:rsid w:val="2FC76A8F"/>
    <w:rsid w:val="2FCA3E23"/>
    <w:rsid w:val="2FD10451"/>
    <w:rsid w:val="2FD163D8"/>
    <w:rsid w:val="2FD35A4B"/>
    <w:rsid w:val="2FD860F5"/>
    <w:rsid w:val="2FDF2921"/>
    <w:rsid w:val="2FE46613"/>
    <w:rsid w:val="2FE642B3"/>
    <w:rsid w:val="2FEB2174"/>
    <w:rsid w:val="2FF80CA9"/>
    <w:rsid w:val="300663FF"/>
    <w:rsid w:val="30086A93"/>
    <w:rsid w:val="300D55ED"/>
    <w:rsid w:val="300D7B1B"/>
    <w:rsid w:val="300F21EC"/>
    <w:rsid w:val="300F767A"/>
    <w:rsid w:val="30176BA2"/>
    <w:rsid w:val="301B4680"/>
    <w:rsid w:val="302719FF"/>
    <w:rsid w:val="302722EF"/>
    <w:rsid w:val="30293768"/>
    <w:rsid w:val="302A7A9E"/>
    <w:rsid w:val="30341BB0"/>
    <w:rsid w:val="303620E5"/>
    <w:rsid w:val="303A3879"/>
    <w:rsid w:val="303D0DE2"/>
    <w:rsid w:val="303E7772"/>
    <w:rsid w:val="30436446"/>
    <w:rsid w:val="30464DB9"/>
    <w:rsid w:val="304B2C4A"/>
    <w:rsid w:val="305008C1"/>
    <w:rsid w:val="30580F44"/>
    <w:rsid w:val="305D51AD"/>
    <w:rsid w:val="30601159"/>
    <w:rsid w:val="30616BA5"/>
    <w:rsid w:val="30651A2D"/>
    <w:rsid w:val="30676EC0"/>
    <w:rsid w:val="306A299A"/>
    <w:rsid w:val="306C0885"/>
    <w:rsid w:val="306D312F"/>
    <w:rsid w:val="30750481"/>
    <w:rsid w:val="307847F3"/>
    <w:rsid w:val="307942EA"/>
    <w:rsid w:val="307B2FA3"/>
    <w:rsid w:val="307F585F"/>
    <w:rsid w:val="308159F9"/>
    <w:rsid w:val="308172BE"/>
    <w:rsid w:val="308378CE"/>
    <w:rsid w:val="308503C6"/>
    <w:rsid w:val="308B6965"/>
    <w:rsid w:val="308F06FD"/>
    <w:rsid w:val="308F15E0"/>
    <w:rsid w:val="308F45EC"/>
    <w:rsid w:val="30905A18"/>
    <w:rsid w:val="30A55D26"/>
    <w:rsid w:val="30A852D9"/>
    <w:rsid w:val="30AA183B"/>
    <w:rsid w:val="30AB7B68"/>
    <w:rsid w:val="30B001DD"/>
    <w:rsid w:val="30B11949"/>
    <w:rsid w:val="30B47501"/>
    <w:rsid w:val="30C11992"/>
    <w:rsid w:val="30C31A45"/>
    <w:rsid w:val="30C71F2B"/>
    <w:rsid w:val="30C76CBF"/>
    <w:rsid w:val="30CB2784"/>
    <w:rsid w:val="30CC5E99"/>
    <w:rsid w:val="30D10D4D"/>
    <w:rsid w:val="30D868D3"/>
    <w:rsid w:val="30D93137"/>
    <w:rsid w:val="30DC42AB"/>
    <w:rsid w:val="30E068F9"/>
    <w:rsid w:val="30EF2653"/>
    <w:rsid w:val="310E5B69"/>
    <w:rsid w:val="311108E9"/>
    <w:rsid w:val="31130B1C"/>
    <w:rsid w:val="31143422"/>
    <w:rsid w:val="31145B17"/>
    <w:rsid w:val="3114758B"/>
    <w:rsid w:val="31177D87"/>
    <w:rsid w:val="312008C2"/>
    <w:rsid w:val="31241CD6"/>
    <w:rsid w:val="312A3D0F"/>
    <w:rsid w:val="312D6D92"/>
    <w:rsid w:val="31311AA0"/>
    <w:rsid w:val="313344AE"/>
    <w:rsid w:val="31345026"/>
    <w:rsid w:val="313D2EE7"/>
    <w:rsid w:val="314A732D"/>
    <w:rsid w:val="314D57AA"/>
    <w:rsid w:val="315B288C"/>
    <w:rsid w:val="315F34F5"/>
    <w:rsid w:val="31625BD9"/>
    <w:rsid w:val="3165203B"/>
    <w:rsid w:val="31731696"/>
    <w:rsid w:val="317675CF"/>
    <w:rsid w:val="31802145"/>
    <w:rsid w:val="318031E5"/>
    <w:rsid w:val="31846B58"/>
    <w:rsid w:val="318648B5"/>
    <w:rsid w:val="31864A48"/>
    <w:rsid w:val="318B5416"/>
    <w:rsid w:val="31902D49"/>
    <w:rsid w:val="319E0737"/>
    <w:rsid w:val="31A20B6D"/>
    <w:rsid w:val="31A65BAC"/>
    <w:rsid w:val="31AA69D6"/>
    <w:rsid w:val="31AD308F"/>
    <w:rsid w:val="31AE79E0"/>
    <w:rsid w:val="31B4506B"/>
    <w:rsid w:val="31B61EDA"/>
    <w:rsid w:val="31B90258"/>
    <w:rsid w:val="31B90360"/>
    <w:rsid w:val="31B941CF"/>
    <w:rsid w:val="31BD3F4D"/>
    <w:rsid w:val="31C60DED"/>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77CD7"/>
    <w:rsid w:val="320D7BE8"/>
    <w:rsid w:val="3217624B"/>
    <w:rsid w:val="32177C99"/>
    <w:rsid w:val="321C0937"/>
    <w:rsid w:val="322F0F01"/>
    <w:rsid w:val="3230496F"/>
    <w:rsid w:val="32307F8D"/>
    <w:rsid w:val="323960B9"/>
    <w:rsid w:val="323C68FB"/>
    <w:rsid w:val="32601098"/>
    <w:rsid w:val="326615B4"/>
    <w:rsid w:val="326B67BA"/>
    <w:rsid w:val="32745E8A"/>
    <w:rsid w:val="3275231B"/>
    <w:rsid w:val="32762D3B"/>
    <w:rsid w:val="32790C2E"/>
    <w:rsid w:val="327C74DE"/>
    <w:rsid w:val="327F6D26"/>
    <w:rsid w:val="32872080"/>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24568"/>
    <w:rsid w:val="32F92807"/>
    <w:rsid w:val="330438C3"/>
    <w:rsid w:val="330745A8"/>
    <w:rsid w:val="330825B3"/>
    <w:rsid w:val="33082B6D"/>
    <w:rsid w:val="33092F71"/>
    <w:rsid w:val="330B4D05"/>
    <w:rsid w:val="330D2A2F"/>
    <w:rsid w:val="330E2CB4"/>
    <w:rsid w:val="33117561"/>
    <w:rsid w:val="33141DC6"/>
    <w:rsid w:val="33172822"/>
    <w:rsid w:val="331A3BCD"/>
    <w:rsid w:val="33215EA1"/>
    <w:rsid w:val="33227045"/>
    <w:rsid w:val="33262E12"/>
    <w:rsid w:val="33271667"/>
    <w:rsid w:val="33272AFD"/>
    <w:rsid w:val="33277E34"/>
    <w:rsid w:val="332D3BF3"/>
    <w:rsid w:val="33335D2B"/>
    <w:rsid w:val="33346A33"/>
    <w:rsid w:val="33355A2E"/>
    <w:rsid w:val="33355B61"/>
    <w:rsid w:val="33373461"/>
    <w:rsid w:val="33390D3A"/>
    <w:rsid w:val="333C6AC3"/>
    <w:rsid w:val="333D21AE"/>
    <w:rsid w:val="33437504"/>
    <w:rsid w:val="33481298"/>
    <w:rsid w:val="334C0DD9"/>
    <w:rsid w:val="334D4192"/>
    <w:rsid w:val="33530BF2"/>
    <w:rsid w:val="33536DFC"/>
    <w:rsid w:val="33553979"/>
    <w:rsid w:val="33557AD1"/>
    <w:rsid w:val="3357390E"/>
    <w:rsid w:val="33584F7A"/>
    <w:rsid w:val="335E0128"/>
    <w:rsid w:val="335F4450"/>
    <w:rsid w:val="335F67C2"/>
    <w:rsid w:val="33636259"/>
    <w:rsid w:val="33663464"/>
    <w:rsid w:val="33682E0E"/>
    <w:rsid w:val="336832BC"/>
    <w:rsid w:val="336C0524"/>
    <w:rsid w:val="336D18AB"/>
    <w:rsid w:val="336E7AF9"/>
    <w:rsid w:val="3373209D"/>
    <w:rsid w:val="337378BD"/>
    <w:rsid w:val="337410F4"/>
    <w:rsid w:val="33742E94"/>
    <w:rsid w:val="3378211E"/>
    <w:rsid w:val="337D1A35"/>
    <w:rsid w:val="33804C38"/>
    <w:rsid w:val="33886CEE"/>
    <w:rsid w:val="338B1267"/>
    <w:rsid w:val="33915561"/>
    <w:rsid w:val="33952B15"/>
    <w:rsid w:val="33953748"/>
    <w:rsid w:val="339B2E99"/>
    <w:rsid w:val="339D641B"/>
    <w:rsid w:val="339F747C"/>
    <w:rsid w:val="33A41288"/>
    <w:rsid w:val="33A75E06"/>
    <w:rsid w:val="33A85ED8"/>
    <w:rsid w:val="33C14525"/>
    <w:rsid w:val="33C45DA4"/>
    <w:rsid w:val="33C57FBC"/>
    <w:rsid w:val="33C979F1"/>
    <w:rsid w:val="33CA72F2"/>
    <w:rsid w:val="33CE34C9"/>
    <w:rsid w:val="33CF32BC"/>
    <w:rsid w:val="33D51CFB"/>
    <w:rsid w:val="33D63892"/>
    <w:rsid w:val="33DA3C12"/>
    <w:rsid w:val="33DC6CEA"/>
    <w:rsid w:val="33DE78CE"/>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D46FE"/>
    <w:rsid w:val="341D5002"/>
    <w:rsid w:val="341E3E6B"/>
    <w:rsid w:val="34206DD0"/>
    <w:rsid w:val="34236595"/>
    <w:rsid w:val="34281427"/>
    <w:rsid w:val="342848DD"/>
    <w:rsid w:val="342B013D"/>
    <w:rsid w:val="342C7CD4"/>
    <w:rsid w:val="34365D0F"/>
    <w:rsid w:val="343E3F00"/>
    <w:rsid w:val="34421727"/>
    <w:rsid w:val="34455BD8"/>
    <w:rsid w:val="344E45AD"/>
    <w:rsid w:val="34537A00"/>
    <w:rsid w:val="345718EB"/>
    <w:rsid w:val="34584277"/>
    <w:rsid w:val="345A657D"/>
    <w:rsid w:val="345A74D7"/>
    <w:rsid w:val="346605B2"/>
    <w:rsid w:val="346E280F"/>
    <w:rsid w:val="346E701E"/>
    <w:rsid w:val="3473163B"/>
    <w:rsid w:val="3475356C"/>
    <w:rsid w:val="3475716B"/>
    <w:rsid w:val="34772E9F"/>
    <w:rsid w:val="347D6B7F"/>
    <w:rsid w:val="347F6999"/>
    <w:rsid w:val="3492319E"/>
    <w:rsid w:val="34931F95"/>
    <w:rsid w:val="34A334D1"/>
    <w:rsid w:val="34AE5AC0"/>
    <w:rsid w:val="34B052FD"/>
    <w:rsid w:val="34B1369F"/>
    <w:rsid w:val="34BA11D5"/>
    <w:rsid w:val="34BB104E"/>
    <w:rsid w:val="34BF6630"/>
    <w:rsid w:val="34CA0CA8"/>
    <w:rsid w:val="34CB1AC9"/>
    <w:rsid w:val="34CB68EE"/>
    <w:rsid w:val="34D30834"/>
    <w:rsid w:val="34D44214"/>
    <w:rsid w:val="34D62270"/>
    <w:rsid w:val="34D96A25"/>
    <w:rsid w:val="34DA659F"/>
    <w:rsid w:val="34DD44E1"/>
    <w:rsid w:val="34E83DEA"/>
    <w:rsid w:val="34EB6F6F"/>
    <w:rsid w:val="34EC2C54"/>
    <w:rsid w:val="34F1077C"/>
    <w:rsid w:val="34F84473"/>
    <w:rsid w:val="34FC1C9F"/>
    <w:rsid w:val="35014991"/>
    <w:rsid w:val="35036E93"/>
    <w:rsid w:val="350B0AD8"/>
    <w:rsid w:val="350F290B"/>
    <w:rsid w:val="350F48BF"/>
    <w:rsid w:val="35114204"/>
    <w:rsid w:val="35117CA3"/>
    <w:rsid w:val="351446B3"/>
    <w:rsid w:val="3516514D"/>
    <w:rsid w:val="35194741"/>
    <w:rsid w:val="351D4ECB"/>
    <w:rsid w:val="352A3AE7"/>
    <w:rsid w:val="352A6E5A"/>
    <w:rsid w:val="353314EE"/>
    <w:rsid w:val="35352995"/>
    <w:rsid w:val="353778DA"/>
    <w:rsid w:val="35407A5B"/>
    <w:rsid w:val="35416709"/>
    <w:rsid w:val="3542277B"/>
    <w:rsid w:val="354F7901"/>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A4E21"/>
    <w:rsid w:val="359C1D12"/>
    <w:rsid w:val="359E0193"/>
    <w:rsid w:val="35A13235"/>
    <w:rsid w:val="35A27A3D"/>
    <w:rsid w:val="35A833BD"/>
    <w:rsid w:val="35B14C48"/>
    <w:rsid w:val="35B66467"/>
    <w:rsid w:val="35B74EE0"/>
    <w:rsid w:val="35B9424B"/>
    <w:rsid w:val="35BB4FCF"/>
    <w:rsid w:val="35BE52A4"/>
    <w:rsid w:val="35CD3301"/>
    <w:rsid w:val="35D05B8C"/>
    <w:rsid w:val="35D229D8"/>
    <w:rsid w:val="35D22AB1"/>
    <w:rsid w:val="35D61974"/>
    <w:rsid w:val="35D91BC5"/>
    <w:rsid w:val="35DC07B2"/>
    <w:rsid w:val="35DF30EB"/>
    <w:rsid w:val="35E569D0"/>
    <w:rsid w:val="35EF3862"/>
    <w:rsid w:val="35F64CDE"/>
    <w:rsid w:val="35F777CB"/>
    <w:rsid w:val="36041D87"/>
    <w:rsid w:val="36057172"/>
    <w:rsid w:val="36062003"/>
    <w:rsid w:val="36075703"/>
    <w:rsid w:val="361C30E5"/>
    <w:rsid w:val="361D4745"/>
    <w:rsid w:val="361E4A68"/>
    <w:rsid w:val="361E4BCF"/>
    <w:rsid w:val="361F359F"/>
    <w:rsid w:val="362029EC"/>
    <w:rsid w:val="36240668"/>
    <w:rsid w:val="362C44AF"/>
    <w:rsid w:val="363B5D6E"/>
    <w:rsid w:val="364074D3"/>
    <w:rsid w:val="36433B1B"/>
    <w:rsid w:val="36474B7A"/>
    <w:rsid w:val="364D533A"/>
    <w:rsid w:val="364E74AA"/>
    <w:rsid w:val="364F2ABA"/>
    <w:rsid w:val="364F7FB6"/>
    <w:rsid w:val="365426B9"/>
    <w:rsid w:val="36547E5A"/>
    <w:rsid w:val="36552A5E"/>
    <w:rsid w:val="3655481B"/>
    <w:rsid w:val="365B748F"/>
    <w:rsid w:val="365D18E5"/>
    <w:rsid w:val="365F156C"/>
    <w:rsid w:val="3661561B"/>
    <w:rsid w:val="36631581"/>
    <w:rsid w:val="366512B1"/>
    <w:rsid w:val="36715F50"/>
    <w:rsid w:val="36767FA0"/>
    <w:rsid w:val="36791ED0"/>
    <w:rsid w:val="367949C1"/>
    <w:rsid w:val="367A4334"/>
    <w:rsid w:val="367C0A30"/>
    <w:rsid w:val="367C1CB9"/>
    <w:rsid w:val="367D1308"/>
    <w:rsid w:val="367E6C51"/>
    <w:rsid w:val="368010F6"/>
    <w:rsid w:val="3689641E"/>
    <w:rsid w:val="368E004D"/>
    <w:rsid w:val="368E7CA9"/>
    <w:rsid w:val="369464A6"/>
    <w:rsid w:val="36985ABF"/>
    <w:rsid w:val="36991D1F"/>
    <w:rsid w:val="369952E9"/>
    <w:rsid w:val="369B322E"/>
    <w:rsid w:val="36AA260C"/>
    <w:rsid w:val="36AC07F0"/>
    <w:rsid w:val="36B074A1"/>
    <w:rsid w:val="36B67671"/>
    <w:rsid w:val="36B83DA7"/>
    <w:rsid w:val="36B85A7D"/>
    <w:rsid w:val="36BB013A"/>
    <w:rsid w:val="36C4288E"/>
    <w:rsid w:val="36C73BE1"/>
    <w:rsid w:val="36C80FF7"/>
    <w:rsid w:val="36D32134"/>
    <w:rsid w:val="36D6408C"/>
    <w:rsid w:val="36D76DB6"/>
    <w:rsid w:val="36D774C8"/>
    <w:rsid w:val="36DB0B2D"/>
    <w:rsid w:val="36E35AD2"/>
    <w:rsid w:val="36E41511"/>
    <w:rsid w:val="36F2275F"/>
    <w:rsid w:val="36F62B81"/>
    <w:rsid w:val="36F62C74"/>
    <w:rsid w:val="36FB257D"/>
    <w:rsid w:val="3705353A"/>
    <w:rsid w:val="37057529"/>
    <w:rsid w:val="370778E1"/>
    <w:rsid w:val="370A62C5"/>
    <w:rsid w:val="37110637"/>
    <w:rsid w:val="37126926"/>
    <w:rsid w:val="37142C90"/>
    <w:rsid w:val="37186085"/>
    <w:rsid w:val="371D2DC5"/>
    <w:rsid w:val="37207A5E"/>
    <w:rsid w:val="37277F10"/>
    <w:rsid w:val="372D4141"/>
    <w:rsid w:val="372D5E85"/>
    <w:rsid w:val="37316255"/>
    <w:rsid w:val="373A7A98"/>
    <w:rsid w:val="373B0631"/>
    <w:rsid w:val="373E57E6"/>
    <w:rsid w:val="37432889"/>
    <w:rsid w:val="374370B3"/>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015AF"/>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314AD"/>
    <w:rsid w:val="37C73B14"/>
    <w:rsid w:val="37C768E5"/>
    <w:rsid w:val="37C830DF"/>
    <w:rsid w:val="37C83DDE"/>
    <w:rsid w:val="37D05D39"/>
    <w:rsid w:val="37D10CB9"/>
    <w:rsid w:val="37D90E06"/>
    <w:rsid w:val="37E75CF9"/>
    <w:rsid w:val="37F2418D"/>
    <w:rsid w:val="37F457C7"/>
    <w:rsid w:val="3803718F"/>
    <w:rsid w:val="38091FFF"/>
    <w:rsid w:val="3809520B"/>
    <w:rsid w:val="380F6701"/>
    <w:rsid w:val="38124A9D"/>
    <w:rsid w:val="38204A20"/>
    <w:rsid w:val="38241F4A"/>
    <w:rsid w:val="382474BE"/>
    <w:rsid w:val="38310D30"/>
    <w:rsid w:val="38397ED1"/>
    <w:rsid w:val="38465EFC"/>
    <w:rsid w:val="38470572"/>
    <w:rsid w:val="38487E16"/>
    <w:rsid w:val="384F4C62"/>
    <w:rsid w:val="385035FF"/>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56AEF"/>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170FC"/>
    <w:rsid w:val="39023DA3"/>
    <w:rsid w:val="39030C08"/>
    <w:rsid w:val="390B0C61"/>
    <w:rsid w:val="390F1D65"/>
    <w:rsid w:val="391026AC"/>
    <w:rsid w:val="391277EC"/>
    <w:rsid w:val="391A4671"/>
    <w:rsid w:val="391A61CF"/>
    <w:rsid w:val="391B59AB"/>
    <w:rsid w:val="39207EF1"/>
    <w:rsid w:val="392819C0"/>
    <w:rsid w:val="393244B6"/>
    <w:rsid w:val="39355B2F"/>
    <w:rsid w:val="393871EA"/>
    <w:rsid w:val="393A22B3"/>
    <w:rsid w:val="393B7E98"/>
    <w:rsid w:val="393F7A28"/>
    <w:rsid w:val="39402C51"/>
    <w:rsid w:val="3942196B"/>
    <w:rsid w:val="39440716"/>
    <w:rsid w:val="394A000A"/>
    <w:rsid w:val="394E1A7D"/>
    <w:rsid w:val="39537F49"/>
    <w:rsid w:val="39591892"/>
    <w:rsid w:val="39592BBA"/>
    <w:rsid w:val="395E51E9"/>
    <w:rsid w:val="3961327F"/>
    <w:rsid w:val="39616D48"/>
    <w:rsid w:val="3961740D"/>
    <w:rsid w:val="39630ED6"/>
    <w:rsid w:val="39634B7F"/>
    <w:rsid w:val="39661518"/>
    <w:rsid w:val="397526B1"/>
    <w:rsid w:val="3976477E"/>
    <w:rsid w:val="39796003"/>
    <w:rsid w:val="397D61CF"/>
    <w:rsid w:val="397F361D"/>
    <w:rsid w:val="397F5C46"/>
    <w:rsid w:val="3984702E"/>
    <w:rsid w:val="39887A03"/>
    <w:rsid w:val="398D258D"/>
    <w:rsid w:val="399259F2"/>
    <w:rsid w:val="39A04307"/>
    <w:rsid w:val="39A703A5"/>
    <w:rsid w:val="39AD2665"/>
    <w:rsid w:val="39C00132"/>
    <w:rsid w:val="39C00658"/>
    <w:rsid w:val="39C34A83"/>
    <w:rsid w:val="39C876AA"/>
    <w:rsid w:val="39D0329F"/>
    <w:rsid w:val="39D644B1"/>
    <w:rsid w:val="39D710C0"/>
    <w:rsid w:val="39DB3EB5"/>
    <w:rsid w:val="39DD6DEA"/>
    <w:rsid w:val="39DE4386"/>
    <w:rsid w:val="39DF37D5"/>
    <w:rsid w:val="39E61B89"/>
    <w:rsid w:val="39EC479C"/>
    <w:rsid w:val="39ED27A3"/>
    <w:rsid w:val="39EE29A3"/>
    <w:rsid w:val="39F4214A"/>
    <w:rsid w:val="39FA2804"/>
    <w:rsid w:val="39FB0E30"/>
    <w:rsid w:val="39FB49A1"/>
    <w:rsid w:val="3A003BFB"/>
    <w:rsid w:val="3A0112A2"/>
    <w:rsid w:val="3A0409BB"/>
    <w:rsid w:val="3A051F41"/>
    <w:rsid w:val="3A054A83"/>
    <w:rsid w:val="3A107A70"/>
    <w:rsid w:val="3A1C5DFA"/>
    <w:rsid w:val="3A1D4E9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E5C55"/>
    <w:rsid w:val="3AA1118E"/>
    <w:rsid w:val="3AA913FD"/>
    <w:rsid w:val="3AA931B5"/>
    <w:rsid w:val="3AAF313A"/>
    <w:rsid w:val="3AAF360B"/>
    <w:rsid w:val="3AB24182"/>
    <w:rsid w:val="3AB66707"/>
    <w:rsid w:val="3ABD5C93"/>
    <w:rsid w:val="3ABE42D8"/>
    <w:rsid w:val="3ABE7AA6"/>
    <w:rsid w:val="3AC43768"/>
    <w:rsid w:val="3AC7482E"/>
    <w:rsid w:val="3AD83A9E"/>
    <w:rsid w:val="3ADD4A23"/>
    <w:rsid w:val="3ADF6377"/>
    <w:rsid w:val="3AE1451D"/>
    <w:rsid w:val="3AE41F22"/>
    <w:rsid w:val="3AE46160"/>
    <w:rsid w:val="3AE52C73"/>
    <w:rsid w:val="3AE56019"/>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3F2FC7"/>
    <w:rsid w:val="3B4063BA"/>
    <w:rsid w:val="3B4C6C24"/>
    <w:rsid w:val="3B4F0100"/>
    <w:rsid w:val="3B4F2AB1"/>
    <w:rsid w:val="3B50230B"/>
    <w:rsid w:val="3B511EC0"/>
    <w:rsid w:val="3B5C7ABF"/>
    <w:rsid w:val="3B5E7D13"/>
    <w:rsid w:val="3B5F637A"/>
    <w:rsid w:val="3B611D86"/>
    <w:rsid w:val="3B66623F"/>
    <w:rsid w:val="3B670214"/>
    <w:rsid w:val="3B686B01"/>
    <w:rsid w:val="3B6C2D08"/>
    <w:rsid w:val="3B71766F"/>
    <w:rsid w:val="3B720D35"/>
    <w:rsid w:val="3B7371EE"/>
    <w:rsid w:val="3B737BD1"/>
    <w:rsid w:val="3B784DB7"/>
    <w:rsid w:val="3B80477A"/>
    <w:rsid w:val="3B8A086F"/>
    <w:rsid w:val="3B8E6DB4"/>
    <w:rsid w:val="3B916F19"/>
    <w:rsid w:val="3B946040"/>
    <w:rsid w:val="3B963ECE"/>
    <w:rsid w:val="3B97431B"/>
    <w:rsid w:val="3B9D566A"/>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80674"/>
    <w:rsid w:val="3BDB52B7"/>
    <w:rsid w:val="3BDB71A9"/>
    <w:rsid w:val="3BE13EB8"/>
    <w:rsid w:val="3BE511CB"/>
    <w:rsid w:val="3BEE6FB8"/>
    <w:rsid w:val="3BF131AA"/>
    <w:rsid w:val="3BF21710"/>
    <w:rsid w:val="3BF41800"/>
    <w:rsid w:val="3BF4498C"/>
    <w:rsid w:val="3BFA6FF0"/>
    <w:rsid w:val="3BFD22A9"/>
    <w:rsid w:val="3C004384"/>
    <w:rsid w:val="3C07370F"/>
    <w:rsid w:val="3C10036C"/>
    <w:rsid w:val="3C1E081A"/>
    <w:rsid w:val="3C265BD8"/>
    <w:rsid w:val="3C293D95"/>
    <w:rsid w:val="3C2B5766"/>
    <w:rsid w:val="3C2C390E"/>
    <w:rsid w:val="3C2C41E6"/>
    <w:rsid w:val="3C2F7FAA"/>
    <w:rsid w:val="3C313CBE"/>
    <w:rsid w:val="3C336B14"/>
    <w:rsid w:val="3C3D7B62"/>
    <w:rsid w:val="3C4063BD"/>
    <w:rsid w:val="3C4C3D85"/>
    <w:rsid w:val="3C4D6B5C"/>
    <w:rsid w:val="3C4F0273"/>
    <w:rsid w:val="3C5532AC"/>
    <w:rsid w:val="3C5775B8"/>
    <w:rsid w:val="3C64429D"/>
    <w:rsid w:val="3C651B5F"/>
    <w:rsid w:val="3C6666ED"/>
    <w:rsid w:val="3C6B6A77"/>
    <w:rsid w:val="3C6D1FB1"/>
    <w:rsid w:val="3C6D5054"/>
    <w:rsid w:val="3C705F26"/>
    <w:rsid w:val="3C7D236C"/>
    <w:rsid w:val="3C7E3365"/>
    <w:rsid w:val="3C825DF0"/>
    <w:rsid w:val="3C914E1A"/>
    <w:rsid w:val="3C961419"/>
    <w:rsid w:val="3CA12CEA"/>
    <w:rsid w:val="3CA1514C"/>
    <w:rsid w:val="3CA35D1C"/>
    <w:rsid w:val="3CA40A32"/>
    <w:rsid w:val="3CAE61AF"/>
    <w:rsid w:val="3CC13333"/>
    <w:rsid w:val="3CCB357A"/>
    <w:rsid w:val="3CD1503D"/>
    <w:rsid w:val="3CD2153E"/>
    <w:rsid w:val="3CD259B2"/>
    <w:rsid w:val="3CDF6131"/>
    <w:rsid w:val="3CE93697"/>
    <w:rsid w:val="3CED1A87"/>
    <w:rsid w:val="3CF06EF8"/>
    <w:rsid w:val="3CF1328C"/>
    <w:rsid w:val="3CF550A4"/>
    <w:rsid w:val="3CF61DAF"/>
    <w:rsid w:val="3CF71B17"/>
    <w:rsid w:val="3D0016F4"/>
    <w:rsid w:val="3D0037E1"/>
    <w:rsid w:val="3D007FB3"/>
    <w:rsid w:val="3D0609DC"/>
    <w:rsid w:val="3D0C216F"/>
    <w:rsid w:val="3D125A97"/>
    <w:rsid w:val="3D157E61"/>
    <w:rsid w:val="3D1B7627"/>
    <w:rsid w:val="3D1D394B"/>
    <w:rsid w:val="3D2A3034"/>
    <w:rsid w:val="3D2E364F"/>
    <w:rsid w:val="3D330529"/>
    <w:rsid w:val="3D350B20"/>
    <w:rsid w:val="3D4077DF"/>
    <w:rsid w:val="3D416EA9"/>
    <w:rsid w:val="3D465130"/>
    <w:rsid w:val="3D4A120B"/>
    <w:rsid w:val="3D4E3E7A"/>
    <w:rsid w:val="3D4E400A"/>
    <w:rsid w:val="3D5A37AC"/>
    <w:rsid w:val="3D5D4227"/>
    <w:rsid w:val="3D6C28B1"/>
    <w:rsid w:val="3D6F52B4"/>
    <w:rsid w:val="3D74344A"/>
    <w:rsid w:val="3D7555CB"/>
    <w:rsid w:val="3D7671A7"/>
    <w:rsid w:val="3D7712B7"/>
    <w:rsid w:val="3D8700E7"/>
    <w:rsid w:val="3D870916"/>
    <w:rsid w:val="3D870FA2"/>
    <w:rsid w:val="3D931208"/>
    <w:rsid w:val="3D945416"/>
    <w:rsid w:val="3D987D2C"/>
    <w:rsid w:val="3D9E5ECF"/>
    <w:rsid w:val="3DA15A5B"/>
    <w:rsid w:val="3DA839C0"/>
    <w:rsid w:val="3DB106EA"/>
    <w:rsid w:val="3DB112F5"/>
    <w:rsid w:val="3DB908F0"/>
    <w:rsid w:val="3DBB1E7F"/>
    <w:rsid w:val="3DBB680C"/>
    <w:rsid w:val="3DBF3140"/>
    <w:rsid w:val="3DC61FA4"/>
    <w:rsid w:val="3DC634B7"/>
    <w:rsid w:val="3DCA26F3"/>
    <w:rsid w:val="3DCA7F61"/>
    <w:rsid w:val="3DCC3CA7"/>
    <w:rsid w:val="3DCE4378"/>
    <w:rsid w:val="3DCE7D8D"/>
    <w:rsid w:val="3DD07EF0"/>
    <w:rsid w:val="3DD20BEC"/>
    <w:rsid w:val="3DD40FC9"/>
    <w:rsid w:val="3DD55731"/>
    <w:rsid w:val="3DD73E2E"/>
    <w:rsid w:val="3DD80FBA"/>
    <w:rsid w:val="3DD847EF"/>
    <w:rsid w:val="3DE54197"/>
    <w:rsid w:val="3DE66CAD"/>
    <w:rsid w:val="3DEC2125"/>
    <w:rsid w:val="3DED756C"/>
    <w:rsid w:val="3DED75BC"/>
    <w:rsid w:val="3DEF7FF7"/>
    <w:rsid w:val="3DF35E19"/>
    <w:rsid w:val="3DF57E83"/>
    <w:rsid w:val="3DFB714F"/>
    <w:rsid w:val="3DFC0F49"/>
    <w:rsid w:val="3E0179CF"/>
    <w:rsid w:val="3E05565D"/>
    <w:rsid w:val="3E09196F"/>
    <w:rsid w:val="3E0D4838"/>
    <w:rsid w:val="3E0E3CD1"/>
    <w:rsid w:val="3E104B56"/>
    <w:rsid w:val="3E11500B"/>
    <w:rsid w:val="3E121C70"/>
    <w:rsid w:val="3E153ADD"/>
    <w:rsid w:val="3E1C416D"/>
    <w:rsid w:val="3E1F13F2"/>
    <w:rsid w:val="3E2B0F56"/>
    <w:rsid w:val="3E2F4C78"/>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576E4"/>
    <w:rsid w:val="3E6A0D8D"/>
    <w:rsid w:val="3E6D3C29"/>
    <w:rsid w:val="3E706685"/>
    <w:rsid w:val="3E7562ED"/>
    <w:rsid w:val="3E761C95"/>
    <w:rsid w:val="3E780CD4"/>
    <w:rsid w:val="3E791298"/>
    <w:rsid w:val="3E7B597C"/>
    <w:rsid w:val="3E7D3EE4"/>
    <w:rsid w:val="3E7E4868"/>
    <w:rsid w:val="3E875ABB"/>
    <w:rsid w:val="3E89369F"/>
    <w:rsid w:val="3E901BC7"/>
    <w:rsid w:val="3E944A60"/>
    <w:rsid w:val="3E981B21"/>
    <w:rsid w:val="3E994555"/>
    <w:rsid w:val="3E9968E8"/>
    <w:rsid w:val="3EA10923"/>
    <w:rsid w:val="3EA13A20"/>
    <w:rsid w:val="3EA24D12"/>
    <w:rsid w:val="3EA34373"/>
    <w:rsid w:val="3EA63C90"/>
    <w:rsid w:val="3EA97B84"/>
    <w:rsid w:val="3EAE74CC"/>
    <w:rsid w:val="3EB02F1A"/>
    <w:rsid w:val="3EB80355"/>
    <w:rsid w:val="3EBA519B"/>
    <w:rsid w:val="3EBE6637"/>
    <w:rsid w:val="3EBF2289"/>
    <w:rsid w:val="3EC13395"/>
    <w:rsid w:val="3EC61C33"/>
    <w:rsid w:val="3ECB1E79"/>
    <w:rsid w:val="3ED06C49"/>
    <w:rsid w:val="3ED12E9B"/>
    <w:rsid w:val="3ED51A81"/>
    <w:rsid w:val="3ED521FB"/>
    <w:rsid w:val="3EDF3D71"/>
    <w:rsid w:val="3EEB1CC3"/>
    <w:rsid w:val="3EEB5FB9"/>
    <w:rsid w:val="3EF54409"/>
    <w:rsid w:val="3EF742CC"/>
    <w:rsid w:val="3EF7613F"/>
    <w:rsid w:val="3EFB1123"/>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05BE6"/>
    <w:rsid w:val="3F856B04"/>
    <w:rsid w:val="3F861C6A"/>
    <w:rsid w:val="3F8F1C55"/>
    <w:rsid w:val="3FA64897"/>
    <w:rsid w:val="3FA91FD2"/>
    <w:rsid w:val="3FAC10D8"/>
    <w:rsid w:val="3FAC11DA"/>
    <w:rsid w:val="3FB227A2"/>
    <w:rsid w:val="3FB715DC"/>
    <w:rsid w:val="3FBA32BF"/>
    <w:rsid w:val="3FBD05DF"/>
    <w:rsid w:val="3FC05D9C"/>
    <w:rsid w:val="3FC55E1B"/>
    <w:rsid w:val="3FC5687C"/>
    <w:rsid w:val="3FC7213A"/>
    <w:rsid w:val="3FC72CB0"/>
    <w:rsid w:val="3FC76C8B"/>
    <w:rsid w:val="3FCB01EC"/>
    <w:rsid w:val="3FCE4F44"/>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B6747"/>
    <w:rsid w:val="40212D1B"/>
    <w:rsid w:val="40227A69"/>
    <w:rsid w:val="40255D56"/>
    <w:rsid w:val="402A1B16"/>
    <w:rsid w:val="402B5DF5"/>
    <w:rsid w:val="402F51DE"/>
    <w:rsid w:val="403741A7"/>
    <w:rsid w:val="403A4F03"/>
    <w:rsid w:val="40411392"/>
    <w:rsid w:val="40416204"/>
    <w:rsid w:val="4049221A"/>
    <w:rsid w:val="404A0209"/>
    <w:rsid w:val="404A2F89"/>
    <w:rsid w:val="40595714"/>
    <w:rsid w:val="405A7363"/>
    <w:rsid w:val="406177D9"/>
    <w:rsid w:val="40635377"/>
    <w:rsid w:val="406A3621"/>
    <w:rsid w:val="407066C3"/>
    <w:rsid w:val="40775EFD"/>
    <w:rsid w:val="407A080F"/>
    <w:rsid w:val="407B3D06"/>
    <w:rsid w:val="407D0013"/>
    <w:rsid w:val="40844021"/>
    <w:rsid w:val="408604AB"/>
    <w:rsid w:val="40891323"/>
    <w:rsid w:val="408F6C4D"/>
    <w:rsid w:val="40924A6B"/>
    <w:rsid w:val="4097144A"/>
    <w:rsid w:val="40A27041"/>
    <w:rsid w:val="40A84378"/>
    <w:rsid w:val="40AB4BB4"/>
    <w:rsid w:val="40B24A84"/>
    <w:rsid w:val="40BA7AB2"/>
    <w:rsid w:val="40BB567D"/>
    <w:rsid w:val="40BF2A94"/>
    <w:rsid w:val="40BF5B5C"/>
    <w:rsid w:val="40C103B9"/>
    <w:rsid w:val="40C508C1"/>
    <w:rsid w:val="40C633D4"/>
    <w:rsid w:val="40C7688B"/>
    <w:rsid w:val="40CD1B60"/>
    <w:rsid w:val="40CF2348"/>
    <w:rsid w:val="40DF4097"/>
    <w:rsid w:val="40E55E1D"/>
    <w:rsid w:val="40E745F9"/>
    <w:rsid w:val="40EA073F"/>
    <w:rsid w:val="40EB1A84"/>
    <w:rsid w:val="40EC4B5C"/>
    <w:rsid w:val="40F2798F"/>
    <w:rsid w:val="40F95F1E"/>
    <w:rsid w:val="40FC7A59"/>
    <w:rsid w:val="40FD313A"/>
    <w:rsid w:val="40FE53E8"/>
    <w:rsid w:val="41002236"/>
    <w:rsid w:val="41004331"/>
    <w:rsid w:val="410814CC"/>
    <w:rsid w:val="41090D7C"/>
    <w:rsid w:val="410A0556"/>
    <w:rsid w:val="410B2A9F"/>
    <w:rsid w:val="410F2F53"/>
    <w:rsid w:val="411772FD"/>
    <w:rsid w:val="411B0CCA"/>
    <w:rsid w:val="411B1C5A"/>
    <w:rsid w:val="411B75C9"/>
    <w:rsid w:val="411C226A"/>
    <w:rsid w:val="412628C0"/>
    <w:rsid w:val="41390A07"/>
    <w:rsid w:val="413F5188"/>
    <w:rsid w:val="414277A8"/>
    <w:rsid w:val="414B3AA2"/>
    <w:rsid w:val="41502926"/>
    <w:rsid w:val="41513189"/>
    <w:rsid w:val="41622BA0"/>
    <w:rsid w:val="416D0C7B"/>
    <w:rsid w:val="41791B17"/>
    <w:rsid w:val="417D27C8"/>
    <w:rsid w:val="41850FE3"/>
    <w:rsid w:val="418872DA"/>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30170"/>
    <w:rsid w:val="41A47FC8"/>
    <w:rsid w:val="41A94778"/>
    <w:rsid w:val="41AB7C00"/>
    <w:rsid w:val="41AC1602"/>
    <w:rsid w:val="41AC37E7"/>
    <w:rsid w:val="41AD27F9"/>
    <w:rsid w:val="41AE1A67"/>
    <w:rsid w:val="41B019C7"/>
    <w:rsid w:val="41B514A9"/>
    <w:rsid w:val="41B61AB1"/>
    <w:rsid w:val="41C12AA3"/>
    <w:rsid w:val="41C46E77"/>
    <w:rsid w:val="41D8108E"/>
    <w:rsid w:val="41D87523"/>
    <w:rsid w:val="41D91076"/>
    <w:rsid w:val="41D9376A"/>
    <w:rsid w:val="41DF2F70"/>
    <w:rsid w:val="41E224AE"/>
    <w:rsid w:val="41E756B0"/>
    <w:rsid w:val="41E8266F"/>
    <w:rsid w:val="41E971DB"/>
    <w:rsid w:val="41ED1734"/>
    <w:rsid w:val="41F4693E"/>
    <w:rsid w:val="41F553C7"/>
    <w:rsid w:val="41FD3BFE"/>
    <w:rsid w:val="42080B34"/>
    <w:rsid w:val="420C2676"/>
    <w:rsid w:val="421E7A97"/>
    <w:rsid w:val="421F0F55"/>
    <w:rsid w:val="421F2718"/>
    <w:rsid w:val="42267968"/>
    <w:rsid w:val="422B1696"/>
    <w:rsid w:val="422C5052"/>
    <w:rsid w:val="42331624"/>
    <w:rsid w:val="4235378D"/>
    <w:rsid w:val="423B28C5"/>
    <w:rsid w:val="424060C2"/>
    <w:rsid w:val="42412036"/>
    <w:rsid w:val="42471762"/>
    <w:rsid w:val="4247465E"/>
    <w:rsid w:val="424A1A38"/>
    <w:rsid w:val="425021A3"/>
    <w:rsid w:val="4251230D"/>
    <w:rsid w:val="42526049"/>
    <w:rsid w:val="42556E2A"/>
    <w:rsid w:val="425C3316"/>
    <w:rsid w:val="425D642D"/>
    <w:rsid w:val="42624E2E"/>
    <w:rsid w:val="42657B3C"/>
    <w:rsid w:val="426657ED"/>
    <w:rsid w:val="42674397"/>
    <w:rsid w:val="4267785A"/>
    <w:rsid w:val="42716756"/>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C2135C"/>
    <w:rsid w:val="42CD59EE"/>
    <w:rsid w:val="42D72CC8"/>
    <w:rsid w:val="42D849EE"/>
    <w:rsid w:val="42DC3029"/>
    <w:rsid w:val="42DC5A8C"/>
    <w:rsid w:val="42DD0067"/>
    <w:rsid w:val="42E17373"/>
    <w:rsid w:val="42E502F5"/>
    <w:rsid w:val="42E571BE"/>
    <w:rsid w:val="42E87402"/>
    <w:rsid w:val="42EB6D52"/>
    <w:rsid w:val="42ED5FEB"/>
    <w:rsid w:val="42F237CD"/>
    <w:rsid w:val="43021632"/>
    <w:rsid w:val="43072A65"/>
    <w:rsid w:val="430852A0"/>
    <w:rsid w:val="43092E10"/>
    <w:rsid w:val="430A27B3"/>
    <w:rsid w:val="430B5D6E"/>
    <w:rsid w:val="431049B1"/>
    <w:rsid w:val="43127C50"/>
    <w:rsid w:val="4315157D"/>
    <w:rsid w:val="431B3898"/>
    <w:rsid w:val="4322345A"/>
    <w:rsid w:val="43231966"/>
    <w:rsid w:val="43232B12"/>
    <w:rsid w:val="43273F04"/>
    <w:rsid w:val="432A7A55"/>
    <w:rsid w:val="43332BD3"/>
    <w:rsid w:val="43367CDF"/>
    <w:rsid w:val="433E6455"/>
    <w:rsid w:val="434425F8"/>
    <w:rsid w:val="4345760E"/>
    <w:rsid w:val="434677FF"/>
    <w:rsid w:val="43487786"/>
    <w:rsid w:val="43496B59"/>
    <w:rsid w:val="43596015"/>
    <w:rsid w:val="435B4BE5"/>
    <w:rsid w:val="4360500C"/>
    <w:rsid w:val="436073DA"/>
    <w:rsid w:val="43695BEA"/>
    <w:rsid w:val="436971F6"/>
    <w:rsid w:val="436D13EF"/>
    <w:rsid w:val="436E482F"/>
    <w:rsid w:val="43741FE9"/>
    <w:rsid w:val="437C7469"/>
    <w:rsid w:val="437D16BC"/>
    <w:rsid w:val="437F682E"/>
    <w:rsid w:val="43870627"/>
    <w:rsid w:val="438923AF"/>
    <w:rsid w:val="438D7B84"/>
    <w:rsid w:val="438F0B98"/>
    <w:rsid w:val="439033AD"/>
    <w:rsid w:val="43956960"/>
    <w:rsid w:val="439926C0"/>
    <w:rsid w:val="439D2829"/>
    <w:rsid w:val="43A169B7"/>
    <w:rsid w:val="43A63D7F"/>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903FA"/>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10B79"/>
    <w:rsid w:val="4444017D"/>
    <w:rsid w:val="4444188D"/>
    <w:rsid w:val="44457D2F"/>
    <w:rsid w:val="44462B12"/>
    <w:rsid w:val="44484940"/>
    <w:rsid w:val="44484C08"/>
    <w:rsid w:val="444A5362"/>
    <w:rsid w:val="444E4F29"/>
    <w:rsid w:val="445022C0"/>
    <w:rsid w:val="44505FD1"/>
    <w:rsid w:val="44534580"/>
    <w:rsid w:val="44535ADB"/>
    <w:rsid w:val="44570410"/>
    <w:rsid w:val="445E7171"/>
    <w:rsid w:val="445F38CD"/>
    <w:rsid w:val="44607765"/>
    <w:rsid w:val="446768BB"/>
    <w:rsid w:val="4469781B"/>
    <w:rsid w:val="446B012C"/>
    <w:rsid w:val="44724C49"/>
    <w:rsid w:val="44826636"/>
    <w:rsid w:val="44881162"/>
    <w:rsid w:val="44943627"/>
    <w:rsid w:val="44960FDB"/>
    <w:rsid w:val="449C56DD"/>
    <w:rsid w:val="449D3C5A"/>
    <w:rsid w:val="44A54112"/>
    <w:rsid w:val="44A54B04"/>
    <w:rsid w:val="44A85D3D"/>
    <w:rsid w:val="44AD0406"/>
    <w:rsid w:val="44B43D5E"/>
    <w:rsid w:val="44B54793"/>
    <w:rsid w:val="44B90546"/>
    <w:rsid w:val="44BF4DE3"/>
    <w:rsid w:val="44C0325F"/>
    <w:rsid w:val="44C6600D"/>
    <w:rsid w:val="44C6759F"/>
    <w:rsid w:val="44C965E3"/>
    <w:rsid w:val="44CA4B77"/>
    <w:rsid w:val="44CC3BE4"/>
    <w:rsid w:val="44D517D8"/>
    <w:rsid w:val="44D52B82"/>
    <w:rsid w:val="44DD3BEB"/>
    <w:rsid w:val="44DF0462"/>
    <w:rsid w:val="44E35CD5"/>
    <w:rsid w:val="44E7455F"/>
    <w:rsid w:val="44E86C5D"/>
    <w:rsid w:val="44EB6549"/>
    <w:rsid w:val="44EE20C5"/>
    <w:rsid w:val="44EF0E18"/>
    <w:rsid w:val="44F00F3C"/>
    <w:rsid w:val="44F05A97"/>
    <w:rsid w:val="44F45801"/>
    <w:rsid w:val="44FA3828"/>
    <w:rsid w:val="44FA7A9D"/>
    <w:rsid w:val="44FD4347"/>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1028F"/>
    <w:rsid w:val="45551856"/>
    <w:rsid w:val="45556C4B"/>
    <w:rsid w:val="45564419"/>
    <w:rsid w:val="45582AA2"/>
    <w:rsid w:val="45582FE5"/>
    <w:rsid w:val="45601CE9"/>
    <w:rsid w:val="456B7A72"/>
    <w:rsid w:val="457C1C68"/>
    <w:rsid w:val="457E6C02"/>
    <w:rsid w:val="458253D4"/>
    <w:rsid w:val="45835123"/>
    <w:rsid w:val="458A12A4"/>
    <w:rsid w:val="45953886"/>
    <w:rsid w:val="459A5728"/>
    <w:rsid w:val="45A54B2C"/>
    <w:rsid w:val="45A806FF"/>
    <w:rsid w:val="45AE4807"/>
    <w:rsid w:val="45B81980"/>
    <w:rsid w:val="45C0090A"/>
    <w:rsid w:val="45C2287C"/>
    <w:rsid w:val="45C647F0"/>
    <w:rsid w:val="45CB1DBD"/>
    <w:rsid w:val="45D13678"/>
    <w:rsid w:val="45E3280A"/>
    <w:rsid w:val="45E81C74"/>
    <w:rsid w:val="45F10A3B"/>
    <w:rsid w:val="45F46BD5"/>
    <w:rsid w:val="45F9658B"/>
    <w:rsid w:val="46076D17"/>
    <w:rsid w:val="460901E2"/>
    <w:rsid w:val="460E70F2"/>
    <w:rsid w:val="462F0105"/>
    <w:rsid w:val="46300ECC"/>
    <w:rsid w:val="46333D16"/>
    <w:rsid w:val="46340BB8"/>
    <w:rsid w:val="463A512E"/>
    <w:rsid w:val="46472534"/>
    <w:rsid w:val="464B1BCE"/>
    <w:rsid w:val="465A3C55"/>
    <w:rsid w:val="465E45BA"/>
    <w:rsid w:val="465E4A48"/>
    <w:rsid w:val="46601C9C"/>
    <w:rsid w:val="466615E3"/>
    <w:rsid w:val="466C5FCE"/>
    <w:rsid w:val="466D0B7B"/>
    <w:rsid w:val="4676536F"/>
    <w:rsid w:val="468B66C1"/>
    <w:rsid w:val="469400A8"/>
    <w:rsid w:val="46953C13"/>
    <w:rsid w:val="469B557F"/>
    <w:rsid w:val="469B5775"/>
    <w:rsid w:val="46A15B02"/>
    <w:rsid w:val="46A47094"/>
    <w:rsid w:val="46AB0B09"/>
    <w:rsid w:val="46AD3657"/>
    <w:rsid w:val="46AF0CFC"/>
    <w:rsid w:val="46AF7E21"/>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60EB5"/>
    <w:rsid w:val="46E72729"/>
    <w:rsid w:val="46F638D0"/>
    <w:rsid w:val="46F82CDF"/>
    <w:rsid w:val="46F91932"/>
    <w:rsid w:val="46FB1DAE"/>
    <w:rsid w:val="46FF50FF"/>
    <w:rsid w:val="47001B66"/>
    <w:rsid w:val="47056617"/>
    <w:rsid w:val="47093AE6"/>
    <w:rsid w:val="470C6DA6"/>
    <w:rsid w:val="470E762E"/>
    <w:rsid w:val="471068CA"/>
    <w:rsid w:val="4712134D"/>
    <w:rsid w:val="471221B2"/>
    <w:rsid w:val="47165135"/>
    <w:rsid w:val="47210371"/>
    <w:rsid w:val="47215D37"/>
    <w:rsid w:val="472A2D7B"/>
    <w:rsid w:val="472B01AC"/>
    <w:rsid w:val="472B350D"/>
    <w:rsid w:val="472B61FA"/>
    <w:rsid w:val="473105E9"/>
    <w:rsid w:val="47317921"/>
    <w:rsid w:val="4736247E"/>
    <w:rsid w:val="4736396C"/>
    <w:rsid w:val="47373FD8"/>
    <w:rsid w:val="473A2F5A"/>
    <w:rsid w:val="473B3D78"/>
    <w:rsid w:val="473C77B9"/>
    <w:rsid w:val="47460375"/>
    <w:rsid w:val="474A472D"/>
    <w:rsid w:val="475753A8"/>
    <w:rsid w:val="47586FED"/>
    <w:rsid w:val="476068F1"/>
    <w:rsid w:val="47622883"/>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15916"/>
    <w:rsid w:val="47B33DA9"/>
    <w:rsid w:val="47B52006"/>
    <w:rsid w:val="47B633CA"/>
    <w:rsid w:val="47BC3738"/>
    <w:rsid w:val="47BD5C18"/>
    <w:rsid w:val="47C71CAB"/>
    <w:rsid w:val="47C72802"/>
    <w:rsid w:val="47CD2BC5"/>
    <w:rsid w:val="47CF2DA8"/>
    <w:rsid w:val="47D12562"/>
    <w:rsid w:val="47D21489"/>
    <w:rsid w:val="47D314B9"/>
    <w:rsid w:val="47D50860"/>
    <w:rsid w:val="47DB6B4A"/>
    <w:rsid w:val="47E73451"/>
    <w:rsid w:val="47ED07E3"/>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1E36AF"/>
    <w:rsid w:val="48207F42"/>
    <w:rsid w:val="482271D9"/>
    <w:rsid w:val="48234CA7"/>
    <w:rsid w:val="4824477E"/>
    <w:rsid w:val="48286B99"/>
    <w:rsid w:val="4829071D"/>
    <w:rsid w:val="482D1145"/>
    <w:rsid w:val="482D3A0A"/>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A5FEC"/>
    <w:rsid w:val="486C5614"/>
    <w:rsid w:val="486C6A8A"/>
    <w:rsid w:val="486E771F"/>
    <w:rsid w:val="48711F85"/>
    <w:rsid w:val="487D49EA"/>
    <w:rsid w:val="488657A1"/>
    <w:rsid w:val="48874B9F"/>
    <w:rsid w:val="488B279E"/>
    <w:rsid w:val="489350D1"/>
    <w:rsid w:val="489B4AFF"/>
    <w:rsid w:val="489D1A1D"/>
    <w:rsid w:val="489E347F"/>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97562"/>
    <w:rsid w:val="48FB40DA"/>
    <w:rsid w:val="48FD5F69"/>
    <w:rsid w:val="49004F9E"/>
    <w:rsid w:val="49065038"/>
    <w:rsid w:val="490941C4"/>
    <w:rsid w:val="49135BFA"/>
    <w:rsid w:val="49170910"/>
    <w:rsid w:val="49187B74"/>
    <w:rsid w:val="491C4520"/>
    <w:rsid w:val="491E69D7"/>
    <w:rsid w:val="49221EB4"/>
    <w:rsid w:val="4924131D"/>
    <w:rsid w:val="49245BEB"/>
    <w:rsid w:val="49247EC8"/>
    <w:rsid w:val="49250C1A"/>
    <w:rsid w:val="4926347D"/>
    <w:rsid w:val="4928527F"/>
    <w:rsid w:val="492F0E3C"/>
    <w:rsid w:val="49345E02"/>
    <w:rsid w:val="4936322B"/>
    <w:rsid w:val="49382945"/>
    <w:rsid w:val="493967F3"/>
    <w:rsid w:val="493A15B1"/>
    <w:rsid w:val="493C0D9B"/>
    <w:rsid w:val="493C2D0A"/>
    <w:rsid w:val="49403057"/>
    <w:rsid w:val="49407EF1"/>
    <w:rsid w:val="4942210A"/>
    <w:rsid w:val="49436453"/>
    <w:rsid w:val="49457465"/>
    <w:rsid w:val="49491443"/>
    <w:rsid w:val="494919A5"/>
    <w:rsid w:val="495279F6"/>
    <w:rsid w:val="49577ABB"/>
    <w:rsid w:val="49657300"/>
    <w:rsid w:val="49664C24"/>
    <w:rsid w:val="49681029"/>
    <w:rsid w:val="49736BE2"/>
    <w:rsid w:val="49737639"/>
    <w:rsid w:val="497A4AAC"/>
    <w:rsid w:val="497A7AEA"/>
    <w:rsid w:val="497D0172"/>
    <w:rsid w:val="49802354"/>
    <w:rsid w:val="498B1AC9"/>
    <w:rsid w:val="498B628E"/>
    <w:rsid w:val="49963E14"/>
    <w:rsid w:val="49967804"/>
    <w:rsid w:val="499721AD"/>
    <w:rsid w:val="499762DC"/>
    <w:rsid w:val="49980409"/>
    <w:rsid w:val="499C0F2B"/>
    <w:rsid w:val="49A47274"/>
    <w:rsid w:val="49A64BBF"/>
    <w:rsid w:val="49AD512B"/>
    <w:rsid w:val="49B23D17"/>
    <w:rsid w:val="49B37D36"/>
    <w:rsid w:val="49B702DC"/>
    <w:rsid w:val="49BC2B2A"/>
    <w:rsid w:val="49BF7DBC"/>
    <w:rsid w:val="49C7275D"/>
    <w:rsid w:val="49CA7089"/>
    <w:rsid w:val="49CD0E2D"/>
    <w:rsid w:val="49CD2C4F"/>
    <w:rsid w:val="49CD64B7"/>
    <w:rsid w:val="49D72954"/>
    <w:rsid w:val="49E11966"/>
    <w:rsid w:val="49E16086"/>
    <w:rsid w:val="49EB78E5"/>
    <w:rsid w:val="49EE2D6D"/>
    <w:rsid w:val="49F1304C"/>
    <w:rsid w:val="49F40FD5"/>
    <w:rsid w:val="49F57422"/>
    <w:rsid w:val="49FB30D5"/>
    <w:rsid w:val="49FE1F48"/>
    <w:rsid w:val="4A004F79"/>
    <w:rsid w:val="4A02258A"/>
    <w:rsid w:val="4A0C1EE8"/>
    <w:rsid w:val="4A0C29E0"/>
    <w:rsid w:val="4A0D60CC"/>
    <w:rsid w:val="4A0E2231"/>
    <w:rsid w:val="4A151985"/>
    <w:rsid w:val="4A183223"/>
    <w:rsid w:val="4A192C32"/>
    <w:rsid w:val="4A1C0D1E"/>
    <w:rsid w:val="4A1D2BB3"/>
    <w:rsid w:val="4A1F50C2"/>
    <w:rsid w:val="4A201730"/>
    <w:rsid w:val="4A226DCB"/>
    <w:rsid w:val="4A2361B1"/>
    <w:rsid w:val="4A246681"/>
    <w:rsid w:val="4A2B335B"/>
    <w:rsid w:val="4A2E3165"/>
    <w:rsid w:val="4A33337A"/>
    <w:rsid w:val="4A375652"/>
    <w:rsid w:val="4A3C0366"/>
    <w:rsid w:val="4A434210"/>
    <w:rsid w:val="4A492F58"/>
    <w:rsid w:val="4A4E2DA1"/>
    <w:rsid w:val="4A504178"/>
    <w:rsid w:val="4A5F3240"/>
    <w:rsid w:val="4A604594"/>
    <w:rsid w:val="4A614402"/>
    <w:rsid w:val="4A626F0F"/>
    <w:rsid w:val="4A6615BE"/>
    <w:rsid w:val="4A67393B"/>
    <w:rsid w:val="4A6827A8"/>
    <w:rsid w:val="4A684EA7"/>
    <w:rsid w:val="4A6A0509"/>
    <w:rsid w:val="4A6B40B3"/>
    <w:rsid w:val="4A743AFF"/>
    <w:rsid w:val="4A747317"/>
    <w:rsid w:val="4A7A3E5B"/>
    <w:rsid w:val="4A802ED6"/>
    <w:rsid w:val="4A807769"/>
    <w:rsid w:val="4A8369D0"/>
    <w:rsid w:val="4A865085"/>
    <w:rsid w:val="4A8824D3"/>
    <w:rsid w:val="4A9222F5"/>
    <w:rsid w:val="4A923056"/>
    <w:rsid w:val="4AA14A86"/>
    <w:rsid w:val="4AA23361"/>
    <w:rsid w:val="4AA43A1F"/>
    <w:rsid w:val="4AAC3954"/>
    <w:rsid w:val="4AB2360B"/>
    <w:rsid w:val="4AB33224"/>
    <w:rsid w:val="4AB61230"/>
    <w:rsid w:val="4AB71223"/>
    <w:rsid w:val="4ABB09B7"/>
    <w:rsid w:val="4ACF133B"/>
    <w:rsid w:val="4AD13278"/>
    <w:rsid w:val="4AD67579"/>
    <w:rsid w:val="4AD76B5B"/>
    <w:rsid w:val="4AE04436"/>
    <w:rsid w:val="4AE54455"/>
    <w:rsid w:val="4AE54D6B"/>
    <w:rsid w:val="4AE54DBF"/>
    <w:rsid w:val="4AE611E2"/>
    <w:rsid w:val="4AEA6393"/>
    <w:rsid w:val="4AEF0DD0"/>
    <w:rsid w:val="4AF17E98"/>
    <w:rsid w:val="4AF50A41"/>
    <w:rsid w:val="4AFB18B0"/>
    <w:rsid w:val="4AFE4D25"/>
    <w:rsid w:val="4B033329"/>
    <w:rsid w:val="4B05151F"/>
    <w:rsid w:val="4B07269D"/>
    <w:rsid w:val="4B076204"/>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6325A"/>
    <w:rsid w:val="4B771B2F"/>
    <w:rsid w:val="4B7D65E4"/>
    <w:rsid w:val="4B800228"/>
    <w:rsid w:val="4B83536F"/>
    <w:rsid w:val="4B8754B7"/>
    <w:rsid w:val="4B895755"/>
    <w:rsid w:val="4B897210"/>
    <w:rsid w:val="4B8E440D"/>
    <w:rsid w:val="4B8F2E52"/>
    <w:rsid w:val="4B8F4628"/>
    <w:rsid w:val="4BA42BD9"/>
    <w:rsid w:val="4BAE122E"/>
    <w:rsid w:val="4BBC02D7"/>
    <w:rsid w:val="4BC12B18"/>
    <w:rsid w:val="4BC3769D"/>
    <w:rsid w:val="4BC61DC5"/>
    <w:rsid w:val="4BC63121"/>
    <w:rsid w:val="4BD20C60"/>
    <w:rsid w:val="4BD461AD"/>
    <w:rsid w:val="4BD50A80"/>
    <w:rsid w:val="4BD66764"/>
    <w:rsid w:val="4BDB21FA"/>
    <w:rsid w:val="4BE36C71"/>
    <w:rsid w:val="4BE723E2"/>
    <w:rsid w:val="4BE9437C"/>
    <w:rsid w:val="4BF545DC"/>
    <w:rsid w:val="4BF57E51"/>
    <w:rsid w:val="4BF86379"/>
    <w:rsid w:val="4BFF3DF6"/>
    <w:rsid w:val="4C027991"/>
    <w:rsid w:val="4C1103CF"/>
    <w:rsid w:val="4C18422D"/>
    <w:rsid w:val="4C1E3CDD"/>
    <w:rsid w:val="4C1F5B23"/>
    <w:rsid w:val="4C2073F9"/>
    <w:rsid w:val="4C240AD7"/>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65558"/>
    <w:rsid w:val="4C88204B"/>
    <w:rsid w:val="4C8853AD"/>
    <w:rsid w:val="4C892CF0"/>
    <w:rsid w:val="4C8E2FBA"/>
    <w:rsid w:val="4C95773A"/>
    <w:rsid w:val="4C990BCD"/>
    <w:rsid w:val="4C9A4A99"/>
    <w:rsid w:val="4C9E19A3"/>
    <w:rsid w:val="4CA2019D"/>
    <w:rsid w:val="4CA37041"/>
    <w:rsid w:val="4CA539CE"/>
    <w:rsid w:val="4CA616E3"/>
    <w:rsid w:val="4CA812FF"/>
    <w:rsid w:val="4CA95A97"/>
    <w:rsid w:val="4CAC5935"/>
    <w:rsid w:val="4CAE0A1E"/>
    <w:rsid w:val="4CAE34C1"/>
    <w:rsid w:val="4CB27142"/>
    <w:rsid w:val="4CB65182"/>
    <w:rsid w:val="4CBC4853"/>
    <w:rsid w:val="4CBE7285"/>
    <w:rsid w:val="4CC325AA"/>
    <w:rsid w:val="4CC37E5E"/>
    <w:rsid w:val="4CC423AF"/>
    <w:rsid w:val="4CC44D6A"/>
    <w:rsid w:val="4CC875E7"/>
    <w:rsid w:val="4CDB6135"/>
    <w:rsid w:val="4CDC7F47"/>
    <w:rsid w:val="4CE117CE"/>
    <w:rsid w:val="4CEB5284"/>
    <w:rsid w:val="4CED5CE3"/>
    <w:rsid w:val="4CEF6742"/>
    <w:rsid w:val="4CF17653"/>
    <w:rsid w:val="4CFA1342"/>
    <w:rsid w:val="4D007DC3"/>
    <w:rsid w:val="4D055DDF"/>
    <w:rsid w:val="4D0570ED"/>
    <w:rsid w:val="4D0946D7"/>
    <w:rsid w:val="4D0A369B"/>
    <w:rsid w:val="4D0F1993"/>
    <w:rsid w:val="4D104ECD"/>
    <w:rsid w:val="4D1268C2"/>
    <w:rsid w:val="4D15671F"/>
    <w:rsid w:val="4D1B7EE6"/>
    <w:rsid w:val="4D1D3D38"/>
    <w:rsid w:val="4D2311AE"/>
    <w:rsid w:val="4D2C14E2"/>
    <w:rsid w:val="4D3223FD"/>
    <w:rsid w:val="4D322434"/>
    <w:rsid w:val="4D3A6803"/>
    <w:rsid w:val="4D3E1F5E"/>
    <w:rsid w:val="4D4F6840"/>
    <w:rsid w:val="4D510C1A"/>
    <w:rsid w:val="4D537F79"/>
    <w:rsid w:val="4D5435D1"/>
    <w:rsid w:val="4D556743"/>
    <w:rsid w:val="4D583778"/>
    <w:rsid w:val="4D5C0D73"/>
    <w:rsid w:val="4D5D3F9F"/>
    <w:rsid w:val="4D5F1D6B"/>
    <w:rsid w:val="4D623995"/>
    <w:rsid w:val="4D653D24"/>
    <w:rsid w:val="4D6E4167"/>
    <w:rsid w:val="4D7102C1"/>
    <w:rsid w:val="4D7300B7"/>
    <w:rsid w:val="4D793A6A"/>
    <w:rsid w:val="4D7A7B9A"/>
    <w:rsid w:val="4D7D5311"/>
    <w:rsid w:val="4D806E2B"/>
    <w:rsid w:val="4D814417"/>
    <w:rsid w:val="4D817CA8"/>
    <w:rsid w:val="4D86521D"/>
    <w:rsid w:val="4D8733CA"/>
    <w:rsid w:val="4D891189"/>
    <w:rsid w:val="4D913378"/>
    <w:rsid w:val="4D9532EE"/>
    <w:rsid w:val="4D961A7E"/>
    <w:rsid w:val="4D9D6C26"/>
    <w:rsid w:val="4D9E1302"/>
    <w:rsid w:val="4DA213F9"/>
    <w:rsid w:val="4DAD2FC8"/>
    <w:rsid w:val="4DAE182B"/>
    <w:rsid w:val="4DC005BF"/>
    <w:rsid w:val="4DC24F3B"/>
    <w:rsid w:val="4DC77BEE"/>
    <w:rsid w:val="4DCC2553"/>
    <w:rsid w:val="4DCC25D9"/>
    <w:rsid w:val="4DD052D5"/>
    <w:rsid w:val="4DDD43EF"/>
    <w:rsid w:val="4DE01E78"/>
    <w:rsid w:val="4DE66111"/>
    <w:rsid w:val="4DE965A6"/>
    <w:rsid w:val="4DF50639"/>
    <w:rsid w:val="4DFE0F00"/>
    <w:rsid w:val="4E040C51"/>
    <w:rsid w:val="4E07020E"/>
    <w:rsid w:val="4E091DDC"/>
    <w:rsid w:val="4E0C3881"/>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D7BE9"/>
    <w:rsid w:val="4E2E60F5"/>
    <w:rsid w:val="4E2E7CAB"/>
    <w:rsid w:val="4E304BFA"/>
    <w:rsid w:val="4E38084A"/>
    <w:rsid w:val="4E397D9B"/>
    <w:rsid w:val="4E3A3C43"/>
    <w:rsid w:val="4E3B60AD"/>
    <w:rsid w:val="4E430F2F"/>
    <w:rsid w:val="4E471D54"/>
    <w:rsid w:val="4E4908D2"/>
    <w:rsid w:val="4E4967F3"/>
    <w:rsid w:val="4E4F31C3"/>
    <w:rsid w:val="4E526B63"/>
    <w:rsid w:val="4E5F00CE"/>
    <w:rsid w:val="4E5F32E6"/>
    <w:rsid w:val="4E6001C9"/>
    <w:rsid w:val="4E621A73"/>
    <w:rsid w:val="4E6A1812"/>
    <w:rsid w:val="4E707A0E"/>
    <w:rsid w:val="4E710D95"/>
    <w:rsid w:val="4E807A2E"/>
    <w:rsid w:val="4E8431C8"/>
    <w:rsid w:val="4E881394"/>
    <w:rsid w:val="4E893F39"/>
    <w:rsid w:val="4E8B797D"/>
    <w:rsid w:val="4E8D6DC1"/>
    <w:rsid w:val="4E8D7BB3"/>
    <w:rsid w:val="4E991BA4"/>
    <w:rsid w:val="4E995228"/>
    <w:rsid w:val="4E9A794B"/>
    <w:rsid w:val="4E9D6A10"/>
    <w:rsid w:val="4EA309FB"/>
    <w:rsid w:val="4EA62A18"/>
    <w:rsid w:val="4EA84426"/>
    <w:rsid w:val="4EAB217A"/>
    <w:rsid w:val="4EAD5948"/>
    <w:rsid w:val="4EB52137"/>
    <w:rsid w:val="4EB73E2F"/>
    <w:rsid w:val="4EC51408"/>
    <w:rsid w:val="4EC96A14"/>
    <w:rsid w:val="4ECA712B"/>
    <w:rsid w:val="4ECC7C48"/>
    <w:rsid w:val="4ECE7319"/>
    <w:rsid w:val="4ED4606D"/>
    <w:rsid w:val="4ED7507A"/>
    <w:rsid w:val="4EDA3871"/>
    <w:rsid w:val="4EDC0039"/>
    <w:rsid w:val="4EDC1907"/>
    <w:rsid w:val="4EE02939"/>
    <w:rsid w:val="4EE96C24"/>
    <w:rsid w:val="4EF03416"/>
    <w:rsid w:val="4EF6190B"/>
    <w:rsid w:val="4EF640EE"/>
    <w:rsid w:val="4EF77C82"/>
    <w:rsid w:val="4EFB0C15"/>
    <w:rsid w:val="4EFD4255"/>
    <w:rsid w:val="4EFE781C"/>
    <w:rsid w:val="4F0C3616"/>
    <w:rsid w:val="4F0C6077"/>
    <w:rsid w:val="4F14132F"/>
    <w:rsid w:val="4F163FBA"/>
    <w:rsid w:val="4F195EE2"/>
    <w:rsid w:val="4F1B2E4E"/>
    <w:rsid w:val="4F21261D"/>
    <w:rsid w:val="4F327290"/>
    <w:rsid w:val="4F3A1522"/>
    <w:rsid w:val="4F3A454E"/>
    <w:rsid w:val="4F41097C"/>
    <w:rsid w:val="4F4137B3"/>
    <w:rsid w:val="4F482860"/>
    <w:rsid w:val="4F487299"/>
    <w:rsid w:val="4F4A1A20"/>
    <w:rsid w:val="4F4E2A7B"/>
    <w:rsid w:val="4F5176B3"/>
    <w:rsid w:val="4F5B064C"/>
    <w:rsid w:val="4F5F456C"/>
    <w:rsid w:val="4F5F7A29"/>
    <w:rsid w:val="4F600E8B"/>
    <w:rsid w:val="4F645455"/>
    <w:rsid w:val="4F66515B"/>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AB18EF"/>
    <w:rsid w:val="4FB273C0"/>
    <w:rsid w:val="4FB36127"/>
    <w:rsid w:val="4FB758B2"/>
    <w:rsid w:val="4FBB1E80"/>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6B83"/>
    <w:rsid w:val="50167B60"/>
    <w:rsid w:val="50186DCC"/>
    <w:rsid w:val="5025563F"/>
    <w:rsid w:val="50325A21"/>
    <w:rsid w:val="50337DE4"/>
    <w:rsid w:val="50342D67"/>
    <w:rsid w:val="503A4A06"/>
    <w:rsid w:val="504827D0"/>
    <w:rsid w:val="50500FE5"/>
    <w:rsid w:val="50551A7C"/>
    <w:rsid w:val="50590640"/>
    <w:rsid w:val="505A1971"/>
    <w:rsid w:val="505B00FA"/>
    <w:rsid w:val="505F01D9"/>
    <w:rsid w:val="506468A8"/>
    <w:rsid w:val="506E5351"/>
    <w:rsid w:val="507147C8"/>
    <w:rsid w:val="50755F46"/>
    <w:rsid w:val="507B2726"/>
    <w:rsid w:val="507D05D7"/>
    <w:rsid w:val="507D0D7F"/>
    <w:rsid w:val="507F13BF"/>
    <w:rsid w:val="50840781"/>
    <w:rsid w:val="50845052"/>
    <w:rsid w:val="50846EC4"/>
    <w:rsid w:val="50884A32"/>
    <w:rsid w:val="5089299B"/>
    <w:rsid w:val="508B5F42"/>
    <w:rsid w:val="509029E8"/>
    <w:rsid w:val="50922FE2"/>
    <w:rsid w:val="509254DF"/>
    <w:rsid w:val="50940432"/>
    <w:rsid w:val="5099452D"/>
    <w:rsid w:val="509B7833"/>
    <w:rsid w:val="509D18E2"/>
    <w:rsid w:val="509E6025"/>
    <w:rsid w:val="50A03F60"/>
    <w:rsid w:val="50A27CE2"/>
    <w:rsid w:val="50AB3438"/>
    <w:rsid w:val="50B93693"/>
    <w:rsid w:val="50BA537E"/>
    <w:rsid w:val="50BD1960"/>
    <w:rsid w:val="50C141E4"/>
    <w:rsid w:val="50C234E3"/>
    <w:rsid w:val="50C563FB"/>
    <w:rsid w:val="50C71228"/>
    <w:rsid w:val="50C862F8"/>
    <w:rsid w:val="50D268DF"/>
    <w:rsid w:val="50D32DBC"/>
    <w:rsid w:val="50D41E78"/>
    <w:rsid w:val="50D52106"/>
    <w:rsid w:val="50DA0DE1"/>
    <w:rsid w:val="50DE003A"/>
    <w:rsid w:val="50E850A8"/>
    <w:rsid w:val="50EE1F92"/>
    <w:rsid w:val="51085839"/>
    <w:rsid w:val="51085F1B"/>
    <w:rsid w:val="510A4ABF"/>
    <w:rsid w:val="511749CA"/>
    <w:rsid w:val="51176F32"/>
    <w:rsid w:val="511B57BF"/>
    <w:rsid w:val="511C47EB"/>
    <w:rsid w:val="51236E17"/>
    <w:rsid w:val="513762B1"/>
    <w:rsid w:val="51387909"/>
    <w:rsid w:val="513D447B"/>
    <w:rsid w:val="513D4AA1"/>
    <w:rsid w:val="513E5DE2"/>
    <w:rsid w:val="513F74AF"/>
    <w:rsid w:val="51413DE5"/>
    <w:rsid w:val="5146189A"/>
    <w:rsid w:val="51522F10"/>
    <w:rsid w:val="51562916"/>
    <w:rsid w:val="515B34F5"/>
    <w:rsid w:val="516261BC"/>
    <w:rsid w:val="51633504"/>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22922"/>
    <w:rsid w:val="51B37051"/>
    <w:rsid w:val="51B44B36"/>
    <w:rsid w:val="51B51E93"/>
    <w:rsid w:val="51BC7B58"/>
    <w:rsid w:val="51C10EBB"/>
    <w:rsid w:val="51C436C9"/>
    <w:rsid w:val="51C9446F"/>
    <w:rsid w:val="51CA01AE"/>
    <w:rsid w:val="51DA4E91"/>
    <w:rsid w:val="51DF24D3"/>
    <w:rsid w:val="51E96BB5"/>
    <w:rsid w:val="51EF47CF"/>
    <w:rsid w:val="51FF7286"/>
    <w:rsid w:val="5207265A"/>
    <w:rsid w:val="521153DD"/>
    <w:rsid w:val="521418B2"/>
    <w:rsid w:val="52192E54"/>
    <w:rsid w:val="521A6B40"/>
    <w:rsid w:val="521C7DEC"/>
    <w:rsid w:val="52345124"/>
    <w:rsid w:val="523A44B9"/>
    <w:rsid w:val="523E191D"/>
    <w:rsid w:val="52427E0F"/>
    <w:rsid w:val="524679A7"/>
    <w:rsid w:val="524C4316"/>
    <w:rsid w:val="525734FF"/>
    <w:rsid w:val="52574D1E"/>
    <w:rsid w:val="52595D17"/>
    <w:rsid w:val="525A7FC2"/>
    <w:rsid w:val="525C0A6D"/>
    <w:rsid w:val="52631DD3"/>
    <w:rsid w:val="52651931"/>
    <w:rsid w:val="526B0E23"/>
    <w:rsid w:val="526C058E"/>
    <w:rsid w:val="527273C4"/>
    <w:rsid w:val="527564BE"/>
    <w:rsid w:val="52764A75"/>
    <w:rsid w:val="527A215A"/>
    <w:rsid w:val="527B13A9"/>
    <w:rsid w:val="52832444"/>
    <w:rsid w:val="52934ED9"/>
    <w:rsid w:val="52962AB6"/>
    <w:rsid w:val="529820D1"/>
    <w:rsid w:val="529A4C30"/>
    <w:rsid w:val="529D3AD0"/>
    <w:rsid w:val="52A10DCE"/>
    <w:rsid w:val="52A61AD6"/>
    <w:rsid w:val="52A918AF"/>
    <w:rsid w:val="52AE4D81"/>
    <w:rsid w:val="52B13F6B"/>
    <w:rsid w:val="52B27F37"/>
    <w:rsid w:val="52C3312F"/>
    <w:rsid w:val="52C41E43"/>
    <w:rsid w:val="52CB35C3"/>
    <w:rsid w:val="52D26F48"/>
    <w:rsid w:val="52D7371E"/>
    <w:rsid w:val="52D834B9"/>
    <w:rsid w:val="52DA335F"/>
    <w:rsid w:val="52EC055C"/>
    <w:rsid w:val="52F67C81"/>
    <w:rsid w:val="52F735D1"/>
    <w:rsid w:val="52FB6976"/>
    <w:rsid w:val="52FC3B4E"/>
    <w:rsid w:val="5304790E"/>
    <w:rsid w:val="53047CEB"/>
    <w:rsid w:val="530557E5"/>
    <w:rsid w:val="53060EA7"/>
    <w:rsid w:val="530E44EC"/>
    <w:rsid w:val="53132479"/>
    <w:rsid w:val="53175A27"/>
    <w:rsid w:val="531A0591"/>
    <w:rsid w:val="531C47D1"/>
    <w:rsid w:val="531F6FC1"/>
    <w:rsid w:val="53265149"/>
    <w:rsid w:val="53266050"/>
    <w:rsid w:val="532A492B"/>
    <w:rsid w:val="532B54A4"/>
    <w:rsid w:val="533673CC"/>
    <w:rsid w:val="533A2F06"/>
    <w:rsid w:val="533B4476"/>
    <w:rsid w:val="533C1ABE"/>
    <w:rsid w:val="5347181F"/>
    <w:rsid w:val="53497F2F"/>
    <w:rsid w:val="534A0837"/>
    <w:rsid w:val="534D0A97"/>
    <w:rsid w:val="53524902"/>
    <w:rsid w:val="53573D26"/>
    <w:rsid w:val="53601B39"/>
    <w:rsid w:val="5366507C"/>
    <w:rsid w:val="536833D0"/>
    <w:rsid w:val="5369043F"/>
    <w:rsid w:val="536F406D"/>
    <w:rsid w:val="53757D83"/>
    <w:rsid w:val="537C5062"/>
    <w:rsid w:val="537D0CE9"/>
    <w:rsid w:val="538051E9"/>
    <w:rsid w:val="53834FC0"/>
    <w:rsid w:val="53961443"/>
    <w:rsid w:val="53A37A08"/>
    <w:rsid w:val="53A756C3"/>
    <w:rsid w:val="53AC7990"/>
    <w:rsid w:val="53B27316"/>
    <w:rsid w:val="53B425A2"/>
    <w:rsid w:val="53B47FF2"/>
    <w:rsid w:val="53B51C0D"/>
    <w:rsid w:val="53B53851"/>
    <w:rsid w:val="53B954D9"/>
    <w:rsid w:val="53BB6C30"/>
    <w:rsid w:val="53BF6E4D"/>
    <w:rsid w:val="53C023FC"/>
    <w:rsid w:val="53CA6EA8"/>
    <w:rsid w:val="53D477B3"/>
    <w:rsid w:val="53D47B32"/>
    <w:rsid w:val="53D80CEA"/>
    <w:rsid w:val="53D86784"/>
    <w:rsid w:val="53E1263C"/>
    <w:rsid w:val="53EC5739"/>
    <w:rsid w:val="53EF53F8"/>
    <w:rsid w:val="53F060D3"/>
    <w:rsid w:val="53F54B80"/>
    <w:rsid w:val="53FC12EF"/>
    <w:rsid w:val="540026BD"/>
    <w:rsid w:val="54037A0D"/>
    <w:rsid w:val="540B324D"/>
    <w:rsid w:val="540B7A19"/>
    <w:rsid w:val="540D4DD6"/>
    <w:rsid w:val="540D6DFE"/>
    <w:rsid w:val="541372BB"/>
    <w:rsid w:val="54145659"/>
    <w:rsid w:val="54151B8E"/>
    <w:rsid w:val="54182ADF"/>
    <w:rsid w:val="541F56D1"/>
    <w:rsid w:val="54206D10"/>
    <w:rsid w:val="542748E5"/>
    <w:rsid w:val="54281C69"/>
    <w:rsid w:val="542B78EE"/>
    <w:rsid w:val="542D6443"/>
    <w:rsid w:val="54312135"/>
    <w:rsid w:val="5438255E"/>
    <w:rsid w:val="543A7B51"/>
    <w:rsid w:val="54431413"/>
    <w:rsid w:val="54467196"/>
    <w:rsid w:val="544D270A"/>
    <w:rsid w:val="544E5195"/>
    <w:rsid w:val="544E7341"/>
    <w:rsid w:val="54537A4E"/>
    <w:rsid w:val="54557C1C"/>
    <w:rsid w:val="54565AB3"/>
    <w:rsid w:val="54586E42"/>
    <w:rsid w:val="545D7C1E"/>
    <w:rsid w:val="545F0C4D"/>
    <w:rsid w:val="54661107"/>
    <w:rsid w:val="54672CD4"/>
    <w:rsid w:val="546C73D3"/>
    <w:rsid w:val="547312A9"/>
    <w:rsid w:val="547475CB"/>
    <w:rsid w:val="547A47D8"/>
    <w:rsid w:val="547A5E91"/>
    <w:rsid w:val="54855995"/>
    <w:rsid w:val="548A4E03"/>
    <w:rsid w:val="5492780C"/>
    <w:rsid w:val="54956E77"/>
    <w:rsid w:val="54986023"/>
    <w:rsid w:val="549D0D73"/>
    <w:rsid w:val="54AB3A01"/>
    <w:rsid w:val="54AF4B43"/>
    <w:rsid w:val="54B65383"/>
    <w:rsid w:val="54B74AF7"/>
    <w:rsid w:val="54B84FDF"/>
    <w:rsid w:val="54BA3083"/>
    <w:rsid w:val="54BF5F87"/>
    <w:rsid w:val="54C95C5D"/>
    <w:rsid w:val="54CE1183"/>
    <w:rsid w:val="54D37E2F"/>
    <w:rsid w:val="54D720E6"/>
    <w:rsid w:val="54D76B98"/>
    <w:rsid w:val="54DC1A26"/>
    <w:rsid w:val="54DE407A"/>
    <w:rsid w:val="54E95AD8"/>
    <w:rsid w:val="54F651B3"/>
    <w:rsid w:val="54F66DE2"/>
    <w:rsid w:val="55067A91"/>
    <w:rsid w:val="5514461C"/>
    <w:rsid w:val="551841B9"/>
    <w:rsid w:val="551D5716"/>
    <w:rsid w:val="551E5F55"/>
    <w:rsid w:val="55233B35"/>
    <w:rsid w:val="55262C59"/>
    <w:rsid w:val="55263265"/>
    <w:rsid w:val="553042A2"/>
    <w:rsid w:val="553134B9"/>
    <w:rsid w:val="55353920"/>
    <w:rsid w:val="553B1CF5"/>
    <w:rsid w:val="553E0350"/>
    <w:rsid w:val="55471121"/>
    <w:rsid w:val="55493663"/>
    <w:rsid w:val="554C247E"/>
    <w:rsid w:val="555014A8"/>
    <w:rsid w:val="55521CCB"/>
    <w:rsid w:val="55530D6F"/>
    <w:rsid w:val="55540E7B"/>
    <w:rsid w:val="55545020"/>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CD3698"/>
    <w:rsid w:val="55E71247"/>
    <w:rsid w:val="55E86D2F"/>
    <w:rsid w:val="55F13216"/>
    <w:rsid w:val="55F53DC2"/>
    <w:rsid w:val="55FB38C2"/>
    <w:rsid w:val="55FB4CD1"/>
    <w:rsid w:val="56053A66"/>
    <w:rsid w:val="560B7B72"/>
    <w:rsid w:val="560C7E69"/>
    <w:rsid w:val="561102BC"/>
    <w:rsid w:val="56154A4C"/>
    <w:rsid w:val="561A647D"/>
    <w:rsid w:val="561F640A"/>
    <w:rsid w:val="56215F3C"/>
    <w:rsid w:val="562E3095"/>
    <w:rsid w:val="563B06A8"/>
    <w:rsid w:val="563C5D74"/>
    <w:rsid w:val="563D4E7F"/>
    <w:rsid w:val="56416CC2"/>
    <w:rsid w:val="564E1154"/>
    <w:rsid w:val="565209A5"/>
    <w:rsid w:val="5653752F"/>
    <w:rsid w:val="565F174D"/>
    <w:rsid w:val="56614984"/>
    <w:rsid w:val="56624253"/>
    <w:rsid w:val="56632FA6"/>
    <w:rsid w:val="56654F66"/>
    <w:rsid w:val="56661C41"/>
    <w:rsid w:val="566A381A"/>
    <w:rsid w:val="56744CC5"/>
    <w:rsid w:val="567763EB"/>
    <w:rsid w:val="567B199A"/>
    <w:rsid w:val="568647E1"/>
    <w:rsid w:val="56930E45"/>
    <w:rsid w:val="56946A26"/>
    <w:rsid w:val="56953D4F"/>
    <w:rsid w:val="56975CE1"/>
    <w:rsid w:val="569D5512"/>
    <w:rsid w:val="56A01322"/>
    <w:rsid w:val="56A018E3"/>
    <w:rsid w:val="56A304D9"/>
    <w:rsid w:val="56A45DC2"/>
    <w:rsid w:val="56AF6C9F"/>
    <w:rsid w:val="56BD1AE8"/>
    <w:rsid w:val="56BF5743"/>
    <w:rsid w:val="56C27DE2"/>
    <w:rsid w:val="56C349BD"/>
    <w:rsid w:val="56C40E49"/>
    <w:rsid w:val="56C4498B"/>
    <w:rsid w:val="56CC6FA0"/>
    <w:rsid w:val="56CE6AB5"/>
    <w:rsid w:val="56CE7DC5"/>
    <w:rsid w:val="56CF6FFE"/>
    <w:rsid w:val="56D2219C"/>
    <w:rsid w:val="56D56410"/>
    <w:rsid w:val="56DC7BFA"/>
    <w:rsid w:val="56E53A56"/>
    <w:rsid w:val="56E751E6"/>
    <w:rsid w:val="56E81BEE"/>
    <w:rsid w:val="56EA1F60"/>
    <w:rsid w:val="56EE3D43"/>
    <w:rsid w:val="56F91557"/>
    <w:rsid w:val="56FB0BAB"/>
    <w:rsid w:val="570201FB"/>
    <w:rsid w:val="57080827"/>
    <w:rsid w:val="570D4204"/>
    <w:rsid w:val="5711084C"/>
    <w:rsid w:val="57112AC8"/>
    <w:rsid w:val="57125F43"/>
    <w:rsid w:val="571473A3"/>
    <w:rsid w:val="57196CD6"/>
    <w:rsid w:val="5727583C"/>
    <w:rsid w:val="5734689E"/>
    <w:rsid w:val="573A0512"/>
    <w:rsid w:val="573B3BCC"/>
    <w:rsid w:val="573D549B"/>
    <w:rsid w:val="57423B9F"/>
    <w:rsid w:val="57435BFB"/>
    <w:rsid w:val="57484BC6"/>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17C63"/>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51A82"/>
    <w:rsid w:val="57CB091F"/>
    <w:rsid w:val="57D6465B"/>
    <w:rsid w:val="57D84A73"/>
    <w:rsid w:val="57DC28D9"/>
    <w:rsid w:val="57E43A4F"/>
    <w:rsid w:val="57EF3C6A"/>
    <w:rsid w:val="57F008BC"/>
    <w:rsid w:val="57F155CB"/>
    <w:rsid w:val="57F279DE"/>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A5C4C"/>
    <w:rsid w:val="586E7A63"/>
    <w:rsid w:val="586E7ED6"/>
    <w:rsid w:val="58711673"/>
    <w:rsid w:val="58802421"/>
    <w:rsid w:val="58806D88"/>
    <w:rsid w:val="588D1666"/>
    <w:rsid w:val="588F71C9"/>
    <w:rsid w:val="58914185"/>
    <w:rsid w:val="58920F1B"/>
    <w:rsid w:val="58AB69E5"/>
    <w:rsid w:val="58B049A7"/>
    <w:rsid w:val="58B167FD"/>
    <w:rsid w:val="58B513F7"/>
    <w:rsid w:val="58C0497A"/>
    <w:rsid w:val="58C564A5"/>
    <w:rsid w:val="58CC003F"/>
    <w:rsid w:val="58CD7B88"/>
    <w:rsid w:val="58CD7B89"/>
    <w:rsid w:val="58D10DDD"/>
    <w:rsid w:val="58D12092"/>
    <w:rsid w:val="58D508F9"/>
    <w:rsid w:val="58D52C82"/>
    <w:rsid w:val="58D540F7"/>
    <w:rsid w:val="58D5513C"/>
    <w:rsid w:val="58D93F33"/>
    <w:rsid w:val="58EC7E85"/>
    <w:rsid w:val="58F43607"/>
    <w:rsid w:val="58F52733"/>
    <w:rsid w:val="58F63D7F"/>
    <w:rsid w:val="58FA6A5C"/>
    <w:rsid w:val="58FC5C5F"/>
    <w:rsid w:val="58FF5CF1"/>
    <w:rsid w:val="590042B2"/>
    <w:rsid w:val="590074EB"/>
    <w:rsid w:val="59042A81"/>
    <w:rsid w:val="59081D0C"/>
    <w:rsid w:val="590D617A"/>
    <w:rsid w:val="591338B2"/>
    <w:rsid w:val="59134BBE"/>
    <w:rsid w:val="59150921"/>
    <w:rsid w:val="59174E38"/>
    <w:rsid w:val="591827C9"/>
    <w:rsid w:val="59186839"/>
    <w:rsid w:val="59192DC4"/>
    <w:rsid w:val="591C72CA"/>
    <w:rsid w:val="591D17D6"/>
    <w:rsid w:val="591D7503"/>
    <w:rsid w:val="591F7A16"/>
    <w:rsid w:val="59231676"/>
    <w:rsid w:val="59250377"/>
    <w:rsid w:val="592C54EF"/>
    <w:rsid w:val="592F04A8"/>
    <w:rsid w:val="59325CA1"/>
    <w:rsid w:val="59337958"/>
    <w:rsid w:val="593474D5"/>
    <w:rsid w:val="59374B7F"/>
    <w:rsid w:val="593D7FA1"/>
    <w:rsid w:val="593E2373"/>
    <w:rsid w:val="59407631"/>
    <w:rsid w:val="59432B71"/>
    <w:rsid w:val="59464C73"/>
    <w:rsid w:val="59482413"/>
    <w:rsid w:val="59506393"/>
    <w:rsid w:val="59561373"/>
    <w:rsid w:val="59561D93"/>
    <w:rsid w:val="595D5435"/>
    <w:rsid w:val="595F11CB"/>
    <w:rsid w:val="59634BE6"/>
    <w:rsid w:val="5965617A"/>
    <w:rsid w:val="596654C9"/>
    <w:rsid w:val="5977122A"/>
    <w:rsid w:val="597A7604"/>
    <w:rsid w:val="59813789"/>
    <w:rsid w:val="59822C29"/>
    <w:rsid w:val="59827068"/>
    <w:rsid w:val="59873E19"/>
    <w:rsid w:val="598A4267"/>
    <w:rsid w:val="599852BD"/>
    <w:rsid w:val="599C5353"/>
    <w:rsid w:val="59A379DA"/>
    <w:rsid w:val="59AA1BC7"/>
    <w:rsid w:val="59C10669"/>
    <w:rsid w:val="59C86714"/>
    <w:rsid w:val="59CE7BDC"/>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0D55AE"/>
    <w:rsid w:val="5A1034D6"/>
    <w:rsid w:val="5A1245DA"/>
    <w:rsid w:val="5A157502"/>
    <w:rsid w:val="5A161B9A"/>
    <w:rsid w:val="5A166E3C"/>
    <w:rsid w:val="5A196BE3"/>
    <w:rsid w:val="5A1B2E6A"/>
    <w:rsid w:val="5A2010DF"/>
    <w:rsid w:val="5A2104F9"/>
    <w:rsid w:val="5A225FBF"/>
    <w:rsid w:val="5A246117"/>
    <w:rsid w:val="5A29181E"/>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43EFA"/>
    <w:rsid w:val="5A6C2534"/>
    <w:rsid w:val="5A7571D6"/>
    <w:rsid w:val="5A810F21"/>
    <w:rsid w:val="5A8201E3"/>
    <w:rsid w:val="5A943561"/>
    <w:rsid w:val="5A947EF0"/>
    <w:rsid w:val="5A9545E6"/>
    <w:rsid w:val="5A96253C"/>
    <w:rsid w:val="5A9A1811"/>
    <w:rsid w:val="5AA45DD1"/>
    <w:rsid w:val="5AA6010C"/>
    <w:rsid w:val="5AA86E5A"/>
    <w:rsid w:val="5AAA67C9"/>
    <w:rsid w:val="5AAE12B9"/>
    <w:rsid w:val="5AB72DEF"/>
    <w:rsid w:val="5ABF0F79"/>
    <w:rsid w:val="5AC118DC"/>
    <w:rsid w:val="5AC40155"/>
    <w:rsid w:val="5AC51C42"/>
    <w:rsid w:val="5ACA67BF"/>
    <w:rsid w:val="5AD63024"/>
    <w:rsid w:val="5ADB4308"/>
    <w:rsid w:val="5AE02F24"/>
    <w:rsid w:val="5AE84AF6"/>
    <w:rsid w:val="5AE868B2"/>
    <w:rsid w:val="5AEC44BD"/>
    <w:rsid w:val="5AEE30DA"/>
    <w:rsid w:val="5AF514F0"/>
    <w:rsid w:val="5B025824"/>
    <w:rsid w:val="5B046291"/>
    <w:rsid w:val="5B055EB1"/>
    <w:rsid w:val="5B08472A"/>
    <w:rsid w:val="5B0937AB"/>
    <w:rsid w:val="5B0A2C87"/>
    <w:rsid w:val="5B127B67"/>
    <w:rsid w:val="5B183C22"/>
    <w:rsid w:val="5B1D3757"/>
    <w:rsid w:val="5B217D0A"/>
    <w:rsid w:val="5B276FBD"/>
    <w:rsid w:val="5B2F6C65"/>
    <w:rsid w:val="5B382761"/>
    <w:rsid w:val="5B3B1A3B"/>
    <w:rsid w:val="5B3F5E85"/>
    <w:rsid w:val="5B461140"/>
    <w:rsid w:val="5B544C09"/>
    <w:rsid w:val="5B546635"/>
    <w:rsid w:val="5B591FEE"/>
    <w:rsid w:val="5B5C4B9E"/>
    <w:rsid w:val="5B5D6360"/>
    <w:rsid w:val="5B650C24"/>
    <w:rsid w:val="5B6C1370"/>
    <w:rsid w:val="5B6F076F"/>
    <w:rsid w:val="5B700C48"/>
    <w:rsid w:val="5B762836"/>
    <w:rsid w:val="5B861DFE"/>
    <w:rsid w:val="5B8B4481"/>
    <w:rsid w:val="5B8D757D"/>
    <w:rsid w:val="5B8F3139"/>
    <w:rsid w:val="5B8F6725"/>
    <w:rsid w:val="5B961544"/>
    <w:rsid w:val="5B9C0BB9"/>
    <w:rsid w:val="5B9D2958"/>
    <w:rsid w:val="5BA3256C"/>
    <w:rsid w:val="5BA4506F"/>
    <w:rsid w:val="5BAA1566"/>
    <w:rsid w:val="5BAC5FEF"/>
    <w:rsid w:val="5BAC660D"/>
    <w:rsid w:val="5BB90A97"/>
    <w:rsid w:val="5BC80573"/>
    <w:rsid w:val="5BC973B5"/>
    <w:rsid w:val="5BCB4FCC"/>
    <w:rsid w:val="5BCC4604"/>
    <w:rsid w:val="5BD17E46"/>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B38A5"/>
    <w:rsid w:val="5C2C0B98"/>
    <w:rsid w:val="5C352582"/>
    <w:rsid w:val="5C360489"/>
    <w:rsid w:val="5C3767CF"/>
    <w:rsid w:val="5C390577"/>
    <w:rsid w:val="5C413E99"/>
    <w:rsid w:val="5C45707D"/>
    <w:rsid w:val="5C471B1A"/>
    <w:rsid w:val="5C4E5CA1"/>
    <w:rsid w:val="5C520C5D"/>
    <w:rsid w:val="5C52761C"/>
    <w:rsid w:val="5C5603E6"/>
    <w:rsid w:val="5C5773AF"/>
    <w:rsid w:val="5C59131D"/>
    <w:rsid w:val="5C5A26E1"/>
    <w:rsid w:val="5C652DBF"/>
    <w:rsid w:val="5C6D7E3F"/>
    <w:rsid w:val="5C6E6CFA"/>
    <w:rsid w:val="5C7250FC"/>
    <w:rsid w:val="5C766449"/>
    <w:rsid w:val="5C880935"/>
    <w:rsid w:val="5C8910A1"/>
    <w:rsid w:val="5C8E4CB9"/>
    <w:rsid w:val="5C915347"/>
    <w:rsid w:val="5CB70F5B"/>
    <w:rsid w:val="5CBE6A7F"/>
    <w:rsid w:val="5CBF7DB0"/>
    <w:rsid w:val="5CC03AD8"/>
    <w:rsid w:val="5CC13B5F"/>
    <w:rsid w:val="5CC350B6"/>
    <w:rsid w:val="5CC40640"/>
    <w:rsid w:val="5CC5501F"/>
    <w:rsid w:val="5CC70B9E"/>
    <w:rsid w:val="5CCC01BD"/>
    <w:rsid w:val="5CCD5AF3"/>
    <w:rsid w:val="5CD8070B"/>
    <w:rsid w:val="5CD87406"/>
    <w:rsid w:val="5CDB61B3"/>
    <w:rsid w:val="5CE12FA2"/>
    <w:rsid w:val="5CE37A0C"/>
    <w:rsid w:val="5CE47EB3"/>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339C"/>
    <w:rsid w:val="5D0A6B07"/>
    <w:rsid w:val="5D0C0E20"/>
    <w:rsid w:val="5D0D0434"/>
    <w:rsid w:val="5D115318"/>
    <w:rsid w:val="5D171915"/>
    <w:rsid w:val="5D1A0064"/>
    <w:rsid w:val="5D1E0483"/>
    <w:rsid w:val="5D2D73B6"/>
    <w:rsid w:val="5D2E4C8F"/>
    <w:rsid w:val="5D2F0156"/>
    <w:rsid w:val="5D300D00"/>
    <w:rsid w:val="5D327B7C"/>
    <w:rsid w:val="5D3D5181"/>
    <w:rsid w:val="5D401CDD"/>
    <w:rsid w:val="5D4147FD"/>
    <w:rsid w:val="5D43639A"/>
    <w:rsid w:val="5D4464FB"/>
    <w:rsid w:val="5D4F674E"/>
    <w:rsid w:val="5D565B4C"/>
    <w:rsid w:val="5D5D4274"/>
    <w:rsid w:val="5D5F3B39"/>
    <w:rsid w:val="5D650D9C"/>
    <w:rsid w:val="5D671D44"/>
    <w:rsid w:val="5D675DD5"/>
    <w:rsid w:val="5D693B3B"/>
    <w:rsid w:val="5D6A0CF0"/>
    <w:rsid w:val="5D6D59F7"/>
    <w:rsid w:val="5D7013D1"/>
    <w:rsid w:val="5D717DBF"/>
    <w:rsid w:val="5D763D0D"/>
    <w:rsid w:val="5D7F4B1E"/>
    <w:rsid w:val="5D810355"/>
    <w:rsid w:val="5D843249"/>
    <w:rsid w:val="5D895296"/>
    <w:rsid w:val="5D8D6BC4"/>
    <w:rsid w:val="5D8E4CC4"/>
    <w:rsid w:val="5D96244D"/>
    <w:rsid w:val="5D9E50AB"/>
    <w:rsid w:val="5DA068BB"/>
    <w:rsid w:val="5DA213F9"/>
    <w:rsid w:val="5DA42995"/>
    <w:rsid w:val="5DA80CB5"/>
    <w:rsid w:val="5DAF50E1"/>
    <w:rsid w:val="5DB025E9"/>
    <w:rsid w:val="5DB3412C"/>
    <w:rsid w:val="5DB426A0"/>
    <w:rsid w:val="5DB76601"/>
    <w:rsid w:val="5DB77D64"/>
    <w:rsid w:val="5DC016EE"/>
    <w:rsid w:val="5DC22768"/>
    <w:rsid w:val="5DC3433E"/>
    <w:rsid w:val="5DC8549E"/>
    <w:rsid w:val="5DCB152B"/>
    <w:rsid w:val="5DCC67F2"/>
    <w:rsid w:val="5DCE7B78"/>
    <w:rsid w:val="5DCF3D17"/>
    <w:rsid w:val="5DD03F0A"/>
    <w:rsid w:val="5DD3278D"/>
    <w:rsid w:val="5DD753B7"/>
    <w:rsid w:val="5DE2734E"/>
    <w:rsid w:val="5DE444C7"/>
    <w:rsid w:val="5DE449D7"/>
    <w:rsid w:val="5DE44E7A"/>
    <w:rsid w:val="5DF2566B"/>
    <w:rsid w:val="5DF26221"/>
    <w:rsid w:val="5DF27979"/>
    <w:rsid w:val="5DF966B0"/>
    <w:rsid w:val="5DFF0CC5"/>
    <w:rsid w:val="5E017F3D"/>
    <w:rsid w:val="5E0E517D"/>
    <w:rsid w:val="5E110C34"/>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100A9"/>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B3F99"/>
    <w:rsid w:val="5ECD3498"/>
    <w:rsid w:val="5ED70F57"/>
    <w:rsid w:val="5ED933D7"/>
    <w:rsid w:val="5EDD6588"/>
    <w:rsid w:val="5EE35981"/>
    <w:rsid w:val="5EE75B30"/>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4E7A0D"/>
    <w:rsid w:val="5F561440"/>
    <w:rsid w:val="5F565D66"/>
    <w:rsid w:val="5F5A6C52"/>
    <w:rsid w:val="5F5D2776"/>
    <w:rsid w:val="5F615247"/>
    <w:rsid w:val="5F6A5A0A"/>
    <w:rsid w:val="5F7362BA"/>
    <w:rsid w:val="5F73758B"/>
    <w:rsid w:val="5F796C02"/>
    <w:rsid w:val="5F7A3813"/>
    <w:rsid w:val="5F7B787C"/>
    <w:rsid w:val="5F7C348D"/>
    <w:rsid w:val="5F7D2DFF"/>
    <w:rsid w:val="5F831DD6"/>
    <w:rsid w:val="5F8445F2"/>
    <w:rsid w:val="5F8E07ED"/>
    <w:rsid w:val="5F9D5EA1"/>
    <w:rsid w:val="5F9D7BCF"/>
    <w:rsid w:val="5FA03264"/>
    <w:rsid w:val="5FA06CEB"/>
    <w:rsid w:val="5FA474BD"/>
    <w:rsid w:val="5FA67313"/>
    <w:rsid w:val="5FAF6A8E"/>
    <w:rsid w:val="5FB41C12"/>
    <w:rsid w:val="5FB66F77"/>
    <w:rsid w:val="5FBD0EC7"/>
    <w:rsid w:val="5FC23A38"/>
    <w:rsid w:val="5FC458D2"/>
    <w:rsid w:val="5FCE6F1E"/>
    <w:rsid w:val="5FD14E99"/>
    <w:rsid w:val="5FD91C36"/>
    <w:rsid w:val="5FD929B1"/>
    <w:rsid w:val="5FE80E96"/>
    <w:rsid w:val="5FE96661"/>
    <w:rsid w:val="5FF44B73"/>
    <w:rsid w:val="5FF70698"/>
    <w:rsid w:val="5FFC2AE4"/>
    <w:rsid w:val="60052229"/>
    <w:rsid w:val="60070FA0"/>
    <w:rsid w:val="6007379D"/>
    <w:rsid w:val="60085C69"/>
    <w:rsid w:val="600B1124"/>
    <w:rsid w:val="601079C8"/>
    <w:rsid w:val="601441AB"/>
    <w:rsid w:val="6016135E"/>
    <w:rsid w:val="601A3125"/>
    <w:rsid w:val="6021037D"/>
    <w:rsid w:val="60255BF0"/>
    <w:rsid w:val="602961E3"/>
    <w:rsid w:val="602B5AF6"/>
    <w:rsid w:val="602F51EE"/>
    <w:rsid w:val="6039674B"/>
    <w:rsid w:val="60396D53"/>
    <w:rsid w:val="60460B23"/>
    <w:rsid w:val="60475A2A"/>
    <w:rsid w:val="6051492B"/>
    <w:rsid w:val="60541C8D"/>
    <w:rsid w:val="60543A63"/>
    <w:rsid w:val="605845B7"/>
    <w:rsid w:val="605B3E1A"/>
    <w:rsid w:val="605B3F87"/>
    <w:rsid w:val="60612E69"/>
    <w:rsid w:val="6064351F"/>
    <w:rsid w:val="606D2ECB"/>
    <w:rsid w:val="606E7F54"/>
    <w:rsid w:val="60732D14"/>
    <w:rsid w:val="6074551E"/>
    <w:rsid w:val="607524D0"/>
    <w:rsid w:val="60790820"/>
    <w:rsid w:val="607D133A"/>
    <w:rsid w:val="608005C0"/>
    <w:rsid w:val="60873830"/>
    <w:rsid w:val="608C48FA"/>
    <w:rsid w:val="608C7C9B"/>
    <w:rsid w:val="608D00EE"/>
    <w:rsid w:val="60934A43"/>
    <w:rsid w:val="609457A2"/>
    <w:rsid w:val="609542E0"/>
    <w:rsid w:val="609C313D"/>
    <w:rsid w:val="60A759FE"/>
    <w:rsid w:val="60B17E63"/>
    <w:rsid w:val="60B40EFB"/>
    <w:rsid w:val="60BA3688"/>
    <w:rsid w:val="60BE3A10"/>
    <w:rsid w:val="60BE7F1C"/>
    <w:rsid w:val="60C00D53"/>
    <w:rsid w:val="60C41F6D"/>
    <w:rsid w:val="60C66A6E"/>
    <w:rsid w:val="60CB2759"/>
    <w:rsid w:val="60D44DA5"/>
    <w:rsid w:val="60DC2AE2"/>
    <w:rsid w:val="60DE494B"/>
    <w:rsid w:val="60E0373A"/>
    <w:rsid w:val="60E264E0"/>
    <w:rsid w:val="60E33A55"/>
    <w:rsid w:val="60E43BF8"/>
    <w:rsid w:val="60EF18DB"/>
    <w:rsid w:val="60F65117"/>
    <w:rsid w:val="60F87843"/>
    <w:rsid w:val="61043A4B"/>
    <w:rsid w:val="6108383E"/>
    <w:rsid w:val="6109640C"/>
    <w:rsid w:val="610A127A"/>
    <w:rsid w:val="610C0BE1"/>
    <w:rsid w:val="610F24C5"/>
    <w:rsid w:val="611013A5"/>
    <w:rsid w:val="61106AAF"/>
    <w:rsid w:val="6111106A"/>
    <w:rsid w:val="611C718C"/>
    <w:rsid w:val="612C243F"/>
    <w:rsid w:val="612D5100"/>
    <w:rsid w:val="612D5E57"/>
    <w:rsid w:val="613017D1"/>
    <w:rsid w:val="61323CEA"/>
    <w:rsid w:val="61336D62"/>
    <w:rsid w:val="61337847"/>
    <w:rsid w:val="61346041"/>
    <w:rsid w:val="61380A16"/>
    <w:rsid w:val="61382821"/>
    <w:rsid w:val="61387064"/>
    <w:rsid w:val="6142535E"/>
    <w:rsid w:val="614E49E1"/>
    <w:rsid w:val="614E5D3A"/>
    <w:rsid w:val="61531C6E"/>
    <w:rsid w:val="6158021E"/>
    <w:rsid w:val="615E3E40"/>
    <w:rsid w:val="615F015D"/>
    <w:rsid w:val="615F62AB"/>
    <w:rsid w:val="616057FE"/>
    <w:rsid w:val="61622160"/>
    <w:rsid w:val="61636137"/>
    <w:rsid w:val="61672D96"/>
    <w:rsid w:val="616B249B"/>
    <w:rsid w:val="616C76EC"/>
    <w:rsid w:val="617666B2"/>
    <w:rsid w:val="617830BA"/>
    <w:rsid w:val="617B5628"/>
    <w:rsid w:val="617F30C9"/>
    <w:rsid w:val="617F7B7F"/>
    <w:rsid w:val="61893045"/>
    <w:rsid w:val="618B6A17"/>
    <w:rsid w:val="618D7F78"/>
    <w:rsid w:val="61937195"/>
    <w:rsid w:val="61944E4E"/>
    <w:rsid w:val="61972B79"/>
    <w:rsid w:val="619872D1"/>
    <w:rsid w:val="619F7215"/>
    <w:rsid w:val="61A24E9C"/>
    <w:rsid w:val="61A5004E"/>
    <w:rsid w:val="61A95324"/>
    <w:rsid w:val="61AA2B1C"/>
    <w:rsid w:val="61B02285"/>
    <w:rsid w:val="61BD0FD1"/>
    <w:rsid w:val="61C63667"/>
    <w:rsid w:val="61CA1D42"/>
    <w:rsid w:val="61D033C7"/>
    <w:rsid w:val="61D0656F"/>
    <w:rsid w:val="61D17660"/>
    <w:rsid w:val="61D2628F"/>
    <w:rsid w:val="61D72ED5"/>
    <w:rsid w:val="61D97619"/>
    <w:rsid w:val="61D978CA"/>
    <w:rsid w:val="61DE44CF"/>
    <w:rsid w:val="61E07E1D"/>
    <w:rsid w:val="61F64453"/>
    <w:rsid w:val="61F66272"/>
    <w:rsid w:val="61F938CE"/>
    <w:rsid w:val="61FA3894"/>
    <w:rsid w:val="6202274E"/>
    <w:rsid w:val="62054959"/>
    <w:rsid w:val="62062F61"/>
    <w:rsid w:val="620D2C8B"/>
    <w:rsid w:val="6211505B"/>
    <w:rsid w:val="62154C64"/>
    <w:rsid w:val="6218449B"/>
    <w:rsid w:val="622310F6"/>
    <w:rsid w:val="622518CF"/>
    <w:rsid w:val="62270A5A"/>
    <w:rsid w:val="62271582"/>
    <w:rsid w:val="62284FB4"/>
    <w:rsid w:val="62310AC2"/>
    <w:rsid w:val="62316EA0"/>
    <w:rsid w:val="6233006F"/>
    <w:rsid w:val="623A3792"/>
    <w:rsid w:val="62410275"/>
    <w:rsid w:val="62444582"/>
    <w:rsid w:val="624A6292"/>
    <w:rsid w:val="624C1703"/>
    <w:rsid w:val="624D4BE1"/>
    <w:rsid w:val="624F22B9"/>
    <w:rsid w:val="6250003B"/>
    <w:rsid w:val="62555FBC"/>
    <w:rsid w:val="62582A8B"/>
    <w:rsid w:val="625C025D"/>
    <w:rsid w:val="625C1376"/>
    <w:rsid w:val="626041CE"/>
    <w:rsid w:val="62604577"/>
    <w:rsid w:val="62607F0F"/>
    <w:rsid w:val="62646C56"/>
    <w:rsid w:val="62675C23"/>
    <w:rsid w:val="626913D2"/>
    <w:rsid w:val="626C5D8B"/>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BD6403"/>
    <w:rsid w:val="62C73204"/>
    <w:rsid w:val="62CB3D98"/>
    <w:rsid w:val="62CB4B87"/>
    <w:rsid w:val="62CD3E2B"/>
    <w:rsid w:val="62D25D82"/>
    <w:rsid w:val="62D55533"/>
    <w:rsid w:val="62D757B8"/>
    <w:rsid w:val="62DA6E3A"/>
    <w:rsid w:val="62DC0B84"/>
    <w:rsid w:val="62E20E3A"/>
    <w:rsid w:val="62EA4CD6"/>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15196"/>
    <w:rsid w:val="638E47DC"/>
    <w:rsid w:val="6391041C"/>
    <w:rsid w:val="63933EF7"/>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B3555"/>
    <w:rsid w:val="63DD5AA5"/>
    <w:rsid w:val="63EF4DEA"/>
    <w:rsid w:val="63F02D8E"/>
    <w:rsid w:val="63F36307"/>
    <w:rsid w:val="63F877DE"/>
    <w:rsid w:val="63FE4857"/>
    <w:rsid w:val="63FF21E8"/>
    <w:rsid w:val="6400198D"/>
    <w:rsid w:val="64034D1D"/>
    <w:rsid w:val="640745EF"/>
    <w:rsid w:val="640A5CCA"/>
    <w:rsid w:val="640B377F"/>
    <w:rsid w:val="641276E2"/>
    <w:rsid w:val="64136CF4"/>
    <w:rsid w:val="6414288E"/>
    <w:rsid w:val="64175C13"/>
    <w:rsid w:val="641F6CFF"/>
    <w:rsid w:val="642202BD"/>
    <w:rsid w:val="64391AAD"/>
    <w:rsid w:val="643E383F"/>
    <w:rsid w:val="644426F4"/>
    <w:rsid w:val="644A2959"/>
    <w:rsid w:val="644D7682"/>
    <w:rsid w:val="644E6CB6"/>
    <w:rsid w:val="64535672"/>
    <w:rsid w:val="64574EB1"/>
    <w:rsid w:val="64647773"/>
    <w:rsid w:val="646B3F3E"/>
    <w:rsid w:val="646D1CD3"/>
    <w:rsid w:val="6476698F"/>
    <w:rsid w:val="647D6981"/>
    <w:rsid w:val="647E5324"/>
    <w:rsid w:val="64827BE0"/>
    <w:rsid w:val="64865160"/>
    <w:rsid w:val="649253FB"/>
    <w:rsid w:val="64935771"/>
    <w:rsid w:val="64991BDE"/>
    <w:rsid w:val="649C4479"/>
    <w:rsid w:val="64A31E2F"/>
    <w:rsid w:val="64A32EFE"/>
    <w:rsid w:val="64A5487A"/>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35B95"/>
    <w:rsid w:val="64F656FB"/>
    <w:rsid w:val="64F65983"/>
    <w:rsid w:val="64F92204"/>
    <w:rsid w:val="65004915"/>
    <w:rsid w:val="650771CA"/>
    <w:rsid w:val="650F000D"/>
    <w:rsid w:val="6510075A"/>
    <w:rsid w:val="6512513F"/>
    <w:rsid w:val="65154158"/>
    <w:rsid w:val="65172DBA"/>
    <w:rsid w:val="651F03BA"/>
    <w:rsid w:val="6525430A"/>
    <w:rsid w:val="65284F3E"/>
    <w:rsid w:val="652924E8"/>
    <w:rsid w:val="652B35FB"/>
    <w:rsid w:val="6531370D"/>
    <w:rsid w:val="653208EA"/>
    <w:rsid w:val="653331D8"/>
    <w:rsid w:val="65381A6A"/>
    <w:rsid w:val="653D4722"/>
    <w:rsid w:val="653E21A6"/>
    <w:rsid w:val="654005B7"/>
    <w:rsid w:val="654051D8"/>
    <w:rsid w:val="65434DA0"/>
    <w:rsid w:val="65444F22"/>
    <w:rsid w:val="65445FE4"/>
    <w:rsid w:val="6547108D"/>
    <w:rsid w:val="65484DE3"/>
    <w:rsid w:val="654F7F57"/>
    <w:rsid w:val="655E2E69"/>
    <w:rsid w:val="65620CDF"/>
    <w:rsid w:val="656763D3"/>
    <w:rsid w:val="656A2B47"/>
    <w:rsid w:val="656E5FF8"/>
    <w:rsid w:val="65712353"/>
    <w:rsid w:val="65755AA9"/>
    <w:rsid w:val="657701D4"/>
    <w:rsid w:val="657763D1"/>
    <w:rsid w:val="6577679C"/>
    <w:rsid w:val="65807AD8"/>
    <w:rsid w:val="65822FE0"/>
    <w:rsid w:val="65852CB4"/>
    <w:rsid w:val="65886C99"/>
    <w:rsid w:val="658B3278"/>
    <w:rsid w:val="658B4DD9"/>
    <w:rsid w:val="659B3091"/>
    <w:rsid w:val="65A16EE2"/>
    <w:rsid w:val="65A23250"/>
    <w:rsid w:val="65A824E8"/>
    <w:rsid w:val="65AA2639"/>
    <w:rsid w:val="65AE1917"/>
    <w:rsid w:val="65B05F69"/>
    <w:rsid w:val="65B33093"/>
    <w:rsid w:val="65B455FE"/>
    <w:rsid w:val="65BC78B0"/>
    <w:rsid w:val="65C560F4"/>
    <w:rsid w:val="65CA2BB7"/>
    <w:rsid w:val="65CA755A"/>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D2905"/>
    <w:rsid w:val="661F0F82"/>
    <w:rsid w:val="6623171D"/>
    <w:rsid w:val="6626588D"/>
    <w:rsid w:val="6629217B"/>
    <w:rsid w:val="662F5A92"/>
    <w:rsid w:val="663239F8"/>
    <w:rsid w:val="6635553E"/>
    <w:rsid w:val="663E5828"/>
    <w:rsid w:val="66406116"/>
    <w:rsid w:val="66491DB7"/>
    <w:rsid w:val="664A6FDF"/>
    <w:rsid w:val="664F4FF4"/>
    <w:rsid w:val="66545A96"/>
    <w:rsid w:val="66557E51"/>
    <w:rsid w:val="66561F3C"/>
    <w:rsid w:val="665A6B7C"/>
    <w:rsid w:val="665C6B01"/>
    <w:rsid w:val="66602168"/>
    <w:rsid w:val="66637DF7"/>
    <w:rsid w:val="66665226"/>
    <w:rsid w:val="66725F5B"/>
    <w:rsid w:val="667570C0"/>
    <w:rsid w:val="667A20B6"/>
    <w:rsid w:val="667A32AF"/>
    <w:rsid w:val="66813ACD"/>
    <w:rsid w:val="668317D5"/>
    <w:rsid w:val="668365D5"/>
    <w:rsid w:val="668A27E0"/>
    <w:rsid w:val="668E3A35"/>
    <w:rsid w:val="66931BDB"/>
    <w:rsid w:val="66932B34"/>
    <w:rsid w:val="669444C2"/>
    <w:rsid w:val="6695298C"/>
    <w:rsid w:val="66A32918"/>
    <w:rsid w:val="66A70D0C"/>
    <w:rsid w:val="66A7156D"/>
    <w:rsid w:val="66A73E68"/>
    <w:rsid w:val="66AA5680"/>
    <w:rsid w:val="66AD7978"/>
    <w:rsid w:val="66B4100E"/>
    <w:rsid w:val="66B54148"/>
    <w:rsid w:val="66B700A5"/>
    <w:rsid w:val="66B84F2A"/>
    <w:rsid w:val="66C53AE0"/>
    <w:rsid w:val="66CF1449"/>
    <w:rsid w:val="66D34F8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6719A"/>
    <w:rsid w:val="670E396A"/>
    <w:rsid w:val="671B08CF"/>
    <w:rsid w:val="671F1657"/>
    <w:rsid w:val="67206181"/>
    <w:rsid w:val="67243A92"/>
    <w:rsid w:val="67333E25"/>
    <w:rsid w:val="6735409E"/>
    <w:rsid w:val="6737473D"/>
    <w:rsid w:val="673F566D"/>
    <w:rsid w:val="674015BC"/>
    <w:rsid w:val="67477A3D"/>
    <w:rsid w:val="674836B0"/>
    <w:rsid w:val="674A7242"/>
    <w:rsid w:val="6750530D"/>
    <w:rsid w:val="67534BA2"/>
    <w:rsid w:val="67600433"/>
    <w:rsid w:val="67627CB0"/>
    <w:rsid w:val="67646E19"/>
    <w:rsid w:val="67667554"/>
    <w:rsid w:val="6768236C"/>
    <w:rsid w:val="676913C7"/>
    <w:rsid w:val="676B0DF3"/>
    <w:rsid w:val="677118EF"/>
    <w:rsid w:val="6774106C"/>
    <w:rsid w:val="67753DAD"/>
    <w:rsid w:val="67756A70"/>
    <w:rsid w:val="67775291"/>
    <w:rsid w:val="67787FBF"/>
    <w:rsid w:val="677971DA"/>
    <w:rsid w:val="677D64DB"/>
    <w:rsid w:val="677E2D34"/>
    <w:rsid w:val="677E2F2F"/>
    <w:rsid w:val="6781373C"/>
    <w:rsid w:val="678502AE"/>
    <w:rsid w:val="67883DC2"/>
    <w:rsid w:val="678A1AB0"/>
    <w:rsid w:val="678D182B"/>
    <w:rsid w:val="678D2688"/>
    <w:rsid w:val="679041AF"/>
    <w:rsid w:val="67916972"/>
    <w:rsid w:val="67974735"/>
    <w:rsid w:val="67A070BD"/>
    <w:rsid w:val="67A32533"/>
    <w:rsid w:val="67A423F4"/>
    <w:rsid w:val="67A66C35"/>
    <w:rsid w:val="67A84969"/>
    <w:rsid w:val="67AE2CDF"/>
    <w:rsid w:val="67B077C4"/>
    <w:rsid w:val="67B606A1"/>
    <w:rsid w:val="67BA0F78"/>
    <w:rsid w:val="67C37F4E"/>
    <w:rsid w:val="67C96D27"/>
    <w:rsid w:val="67CA03CE"/>
    <w:rsid w:val="67CB73B6"/>
    <w:rsid w:val="67D779B3"/>
    <w:rsid w:val="67D93324"/>
    <w:rsid w:val="67DC3979"/>
    <w:rsid w:val="67E30381"/>
    <w:rsid w:val="67E52885"/>
    <w:rsid w:val="67E81682"/>
    <w:rsid w:val="67E86538"/>
    <w:rsid w:val="67E96C00"/>
    <w:rsid w:val="67EA07C1"/>
    <w:rsid w:val="67EE61ED"/>
    <w:rsid w:val="67F43FF6"/>
    <w:rsid w:val="67FC5BF8"/>
    <w:rsid w:val="68033D7F"/>
    <w:rsid w:val="6807753D"/>
    <w:rsid w:val="6813706E"/>
    <w:rsid w:val="68206C4A"/>
    <w:rsid w:val="68222015"/>
    <w:rsid w:val="68223ABA"/>
    <w:rsid w:val="68252F30"/>
    <w:rsid w:val="68286989"/>
    <w:rsid w:val="682B4F65"/>
    <w:rsid w:val="68341E4D"/>
    <w:rsid w:val="6835107C"/>
    <w:rsid w:val="683A75EF"/>
    <w:rsid w:val="683B7588"/>
    <w:rsid w:val="68434890"/>
    <w:rsid w:val="68482726"/>
    <w:rsid w:val="684A48D5"/>
    <w:rsid w:val="684B1B0F"/>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722F8"/>
    <w:rsid w:val="6899632D"/>
    <w:rsid w:val="689D30E4"/>
    <w:rsid w:val="689F3DA8"/>
    <w:rsid w:val="68A176D0"/>
    <w:rsid w:val="68AF2BBF"/>
    <w:rsid w:val="68B07EDF"/>
    <w:rsid w:val="68B757FF"/>
    <w:rsid w:val="68C23ED8"/>
    <w:rsid w:val="68CE2F53"/>
    <w:rsid w:val="68CF436D"/>
    <w:rsid w:val="68D56BA6"/>
    <w:rsid w:val="68D650EA"/>
    <w:rsid w:val="68DE2553"/>
    <w:rsid w:val="68E342CE"/>
    <w:rsid w:val="68E5744A"/>
    <w:rsid w:val="68E90916"/>
    <w:rsid w:val="68EE43B5"/>
    <w:rsid w:val="68F4009D"/>
    <w:rsid w:val="68F43917"/>
    <w:rsid w:val="68F502B2"/>
    <w:rsid w:val="69032EE2"/>
    <w:rsid w:val="69147FD7"/>
    <w:rsid w:val="691C241A"/>
    <w:rsid w:val="6923324E"/>
    <w:rsid w:val="69285A92"/>
    <w:rsid w:val="692D45F6"/>
    <w:rsid w:val="69322422"/>
    <w:rsid w:val="69335D49"/>
    <w:rsid w:val="693915C0"/>
    <w:rsid w:val="69450B61"/>
    <w:rsid w:val="694F2305"/>
    <w:rsid w:val="69536376"/>
    <w:rsid w:val="69552E6A"/>
    <w:rsid w:val="695D425A"/>
    <w:rsid w:val="69611823"/>
    <w:rsid w:val="696162DF"/>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9654E"/>
    <w:rsid w:val="69DD7F9F"/>
    <w:rsid w:val="69E3134C"/>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0F6CEA"/>
    <w:rsid w:val="6A1E0E64"/>
    <w:rsid w:val="6A2927D5"/>
    <w:rsid w:val="6A3205AE"/>
    <w:rsid w:val="6A333626"/>
    <w:rsid w:val="6A3B10DA"/>
    <w:rsid w:val="6A3C3F5C"/>
    <w:rsid w:val="6A3E4777"/>
    <w:rsid w:val="6A407024"/>
    <w:rsid w:val="6A41365A"/>
    <w:rsid w:val="6A43139C"/>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84057"/>
    <w:rsid w:val="6AD93FB1"/>
    <w:rsid w:val="6ADA5A9F"/>
    <w:rsid w:val="6ADB3E4A"/>
    <w:rsid w:val="6AE74CC5"/>
    <w:rsid w:val="6AE90007"/>
    <w:rsid w:val="6B0C68EE"/>
    <w:rsid w:val="6B107E7B"/>
    <w:rsid w:val="6B120B7A"/>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C74E1"/>
    <w:rsid w:val="6B713FC1"/>
    <w:rsid w:val="6B7357C3"/>
    <w:rsid w:val="6B7B270E"/>
    <w:rsid w:val="6B7F2048"/>
    <w:rsid w:val="6B832B21"/>
    <w:rsid w:val="6B867E5C"/>
    <w:rsid w:val="6B88607A"/>
    <w:rsid w:val="6B8F26C7"/>
    <w:rsid w:val="6B9150FF"/>
    <w:rsid w:val="6B946BF3"/>
    <w:rsid w:val="6B9B7B76"/>
    <w:rsid w:val="6BA2350F"/>
    <w:rsid w:val="6BA31178"/>
    <w:rsid w:val="6BB2108D"/>
    <w:rsid w:val="6BBA4ECD"/>
    <w:rsid w:val="6BD0504C"/>
    <w:rsid w:val="6BD4209E"/>
    <w:rsid w:val="6BD639FA"/>
    <w:rsid w:val="6BD82F70"/>
    <w:rsid w:val="6BDB61D4"/>
    <w:rsid w:val="6BE123A6"/>
    <w:rsid w:val="6BE12B4F"/>
    <w:rsid w:val="6BE223DA"/>
    <w:rsid w:val="6BE85FD3"/>
    <w:rsid w:val="6BEB75F5"/>
    <w:rsid w:val="6BF04529"/>
    <w:rsid w:val="6BF36866"/>
    <w:rsid w:val="6BF40ECE"/>
    <w:rsid w:val="6BFB7A6D"/>
    <w:rsid w:val="6BFC6D0B"/>
    <w:rsid w:val="6C005268"/>
    <w:rsid w:val="6C051A87"/>
    <w:rsid w:val="6C0738DF"/>
    <w:rsid w:val="6C082651"/>
    <w:rsid w:val="6C10030E"/>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718FD"/>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4A89"/>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068C1"/>
    <w:rsid w:val="6CE80C75"/>
    <w:rsid w:val="6CF0094D"/>
    <w:rsid w:val="6D052816"/>
    <w:rsid w:val="6D070F6E"/>
    <w:rsid w:val="6D116339"/>
    <w:rsid w:val="6D1C0D1C"/>
    <w:rsid w:val="6D23170F"/>
    <w:rsid w:val="6D253611"/>
    <w:rsid w:val="6D330BE7"/>
    <w:rsid w:val="6D3326A9"/>
    <w:rsid w:val="6D3A5839"/>
    <w:rsid w:val="6D3B5319"/>
    <w:rsid w:val="6D3D2693"/>
    <w:rsid w:val="6D3D635C"/>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135DA"/>
    <w:rsid w:val="6D834E2B"/>
    <w:rsid w:val="6D84000B"/>
    <w:rsid w:val="6D8D2542"/>
    <w:rsid w:val="6D8E6474"/>
    <w:rsid w:val="6D8F0737"/>
    <w:rsid w:val="6D91032E"/>
    <w:rsid w:val="6D9A7080"/>
    <w:rsid w:val="6DA434FE"/>
    <w:rsid w:val="6DA86646"/>
    <w:rsid w:val="6DAE1C38"/>
    <w:rsid w:val="6DB2070A"/>
    <w:rsid w:val="6DB7599D"/>
    <w:rsid w:val="6DC12404"/>
    <w:rsid w:val="6DC24126"/>
    <w:rsid w:val="6DC3540E"/>
    <w:rsid w:val="6DC96A9D"/>
    <w:rsid w:val="6DCD448E"/>
    <w:rsid w:val="6DD53FF8"/>
    <w:rsid w:val="6DD65E32"/>
    <w:rsid w:val="6DD829F0"/>
    <w:rsid w:val="6DDF7647"/>
    <w:rsid w:val="6DE36825"/>
    <w:rsid w:val="6DE53394"/>
    <w:rsid w:val="6DE70C3E"/>
    <w:rsid w:val="6DE7336C"/>
    <w:rsid w:val="6DFC7B9F"/>
    <w:rsid w:val="6E0760D0"/>
    <w:rsid w:val="6E0927C5"/>
    <w:rsid w:val="6E1003B9"/>
    <w:rsid w:val="6E1158BA"/>
    <w:rsid w:val="6E185997"/>
    <w:rsid w:val="6E1A373A"/>
    <w:rsid w:val="6E1A7481"/>
    <w:rsid w:val="6E1B105E"/>
    <w:rsid w:val="6E1F5D69"/>
    <w:rsid w:val="6E201ABD"/>
    <w:rsid w:val="6E220C97"/>
    <w:rsid w:val="6E224A5B"/>
    <w:rsid w:val="6E27618D"/>
    <w:rsid w:val="6E3255B1"/>
    <w:rsid w:val="6E35129D"/>
    <w:rsid w:val="6E39201E"/>
    <w:rsid w:val="6E393378"/>
    <w:rsid w:val="6E3C1B50"/>
    <w:rsid w:val="6E4811D7"/>
    <w:rsid w:val="6E4A7C2E"/>
    <w:rsid w:val="6E511F12"/>
    <w:rsid w:val="6E59155D"/>
    <w:rsid w:val="6E617CA9"/>
    <w:rsid w:val="6E6C32CD"/>
    <w:rsid w:val="6E6C51E5"/>
    <w:rsid w:val="6E6F4755"/>
    <w:rsid w:val="6E737B36"/>
    <w:rsid w:val="6E7409D9"/>
    <w:rsid w:val="6E77033D"/>
    <w:rsid w:val="6E7C4E3C"/>
    <w:rsid w:val="6E865687"/>
    <w:rsid w:val="6E8F3395"/>
    <w:rsid w:val="6E902675"/>
    <w:rsid w:val="6E903A92"/>
    <w:rsid w:val="6E912F38"/>
    <w:rsid w:val="6E921DA1"/>
    <w:rsid w:val="6E940B04"/>
    <w:rsid w:val="6E965300"/>
    <w:rsid w:val="6EA46912"/>
    <w:rsid w:val="6EA51B9F"/>
    <w:rsid w:val="6EA63752"/>
    <w:rsid w:val="6EA64819"/>
    <w:rsid w:val="6EA84C2B"/>
    <w:rsid w:val="6EA94B36"/>
    <w:rsid w:val="6EAA489F"/>
    <w:rsid w:val="6EAB3BE1"/>
    <w:rsid w:val="6EAB5A16"/>
    <w:rsid w:val="6EB40256"/>
    <w:rsid w:val="6EC153B6"/>
    <w:rsid w:val="6EC47C33"/>
    <w:rsid w:val="6EC65E9A"/>
    <w:rsid w:val="6ECE3DBA"/>
    <w:rsid w:val="6ED673DE"/>
    <w:rsid w:val="6ED7568A"/>
    <w:rsid w:val="6ED77BF9"/>
    <w:rsid w:val="6ED96A02"/>
    <w:rsid w:val="6EDC7E1D"/>
    <w:rsid w:val="6EDF7C9D"/>
    <w:rsid w:val="6EEA4297"/>
    <w:rsid w:val="6EF00518"/>
    <w:rsid w:val="6EF219BB"/>
    <w:rsid w:val="6EFC16BD"/>
    <w:rsid w:val="6F004303"/>
    <w:rsid w:val="6F041310"/>
    <w:rsid w:val="6F045596"/>
    <w:rsid w:val="6F06324C"/>
    <w:rsid w:val="6F0810D3"/>
    <w:rsid w:val="6F09329E"/>
    <w:rsid w:val="6F0D32C5"/>
    <w:rsid w:val="6F0D6FAE"/>
    <w:rsid w:val="6F102A16"/>
    <w:rsid w:val="6F107D57"/>
    <w:rsid w:val="6F132315"/>
    <w:rsid w:val="6F193EA2"/>
    <w:rsid w:val="6F1A6406"/>
    <w:rsid w:val="6F1B7484"/>
    <w:rsid w:val="6F1F6E65"/>
    <w:rsid w:val="6F247658"/>
    <w:rsid w:val="6F300304"/>
    <w:rsid w:val="6F364E6A"/>
    <w:rsid w:val="6F3E1BA0"/>
    <w:rsid w:val="6F477C73"/>
    <w:rsid w:val="6F494657"/>
    <w:rsid w:val="6F497592"/>
    <w:rsid w:val="6F4F2FDA"/>
    <w:rsid w:val="6F58211E"/>
    <w:rsid w:val="6F5C2A7B"/>
    <w:rsid w:val="6F607092"/>
    <w:rsid w:val="6F6276D1"/>
    <w:rsid w:val="6F6277C3"/>
    <w:rsid w:val="6F631F0A"/>
    <w:rsid w:val="6F64001B"/>
    <w:rsid w:val="6F6538C4"/>
    <w:rsid w:val="6F671B6F"/>
    <w:rsid w:val="6F727A8A"/>
    <w:rsid w:val="6F8426D4"/>
    <w:rsid w:val="6F897F4B"/>
    <w:rsid w:val="6F8B677D"/>
    <w:rsid w:val="6F8C5A02"/>
    <w:rsid w:val="6F8C5AA5"/>
    <w:rsid w:val="6F8D6946"/>
    <w:rsid w:val="6F8F537D"/>
    <w:rsid w:val="6F9B34F3"/>
    <w:rsid w:val="6F9E4536"/>
    <w:rsid w:val="6F9F742A"/>
    <w:rsid w:val="6FA274A1"/>
    <w:rsid w:val="6FA32C4E"/>
    <w:rsid w:val="6FA63081"/>
    <w:rsid w:val="6FA742BB"/>
    <w:rsid w:val="6FAB7699"/>
    <w:rsid w:val="6FAE711A"/>
    <w:rsid w:val="6FB628CA"/>
    <w:rsid w:val="6FB665D5"/>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94757"/>
    <w:rsid w:val="702E25E4"/>
    <w:rsid w:val="70373FBC"/>
    <w:rsid w:val="70390CF0"/>
    <w:rsid w:val="703A151D"/>
    <w:rsid w:val="703B64CB"/>
    <w:rsid w:val="703C38DB"/>
    <w:rsid w:val="703C6EA9"/>
    <w:rsid w:val="703D4B4E"/>
    <w:rsid w:val="70423C90"/>
    <w:rsid w:val="70490D6C"/>
    <w:rsid w:val="70517927"/>
    <w:rsid w:val="70552E12"/>
    <w:rsid w:val="70691205"/>
    <w:rsid w:val="706B38CF"/>
    <w:rsid w:val="706B49E5"/>
    <w:rsid w:val="706F6FD3"/>
    <w:rsid w:val="70704FB3"/>
    <w:rsid w:val="707118E2"/>
    <w:rsid w:val="707B7148"/>
    <w:rsid w:val="707F3C4D"/>
    <w:rsid w:val="70886494"/>
    <w:rsid w:val="70893CAF"/>
    <w:rsid w:val="709257D1"/>
    <w:rsid w:val="709473D0"/>
    <w:rsid w:val="709A12DB"/>
    <w:rsid w:val="70A43C84"/>
    <w:rsid w:val="70A86AB1"/>
    <w:rsid w:val="70B4619D"/>
    <w:rsid w:val="70BD1E0E"/>
    <w:rsid w:val="70C559A2"/>
    <w:rsid w:val="70C82067"/>
    <w:rsid w:val="70CA0E91"/>
    <w:rsid w:val="70CC567E"/>
    <w:rsid w:val="70CD0FF4"/>
    <w:rsid w:val="70D727AC"/>
    <w:rsid w:val="70DA531B"/>
    <w:rsid w:val="70DD72DA"/>
    <w:rsid w:val="70DF1BD2"/>
    <w:rsid w:val="70E02074"/>
    <w:rsid w:val="70ED7579"/>
    <w:rsid w:val="70ED7AF0"/>
    <w:rsid w:val="70EE20AF"/>
    <w:rsid w:val="70F81A7D"/>
    <w:rsid w:val="70F90052"/>
    <w:rsid w:val="70FE5B69"/>
    <w:rsid w:val="70FE6349"/>
    <w:rsid w:val="70FF3906"/>
    <w:rsid w:val="71023E42"/>
    <w:rsid w:val="71036E0F"/>
    <w:rsid w:val="7106320F"/>
    <w:rsid w:val="710635D2"/>
    <w:rsid w:val="71067601"/>
    <w:rsid w:val="71077939"/>
    <w:rsid w:val="71083904"/>
    <w:rsid w:val="710B0E9C"/>
    <w:rsid w:val="710B2950"/>
    <w:rsid w:val="710F0EA2"/>
    <w:rsid w:val="711149A0"/>
    <w:rsid w:val="7118667D"/>
    <w:rsid w:val="71196FB8"/>
    <w:rsid w:val="71197C5D"/>
    <w:rsid w:val="711D328F"/>
    <w:rsid w:val="71224D9E"/>
    <w:rsid w:val="71276823"/>
    <w:rsid w:val="712B2619"/>
    <w:rsid w:val="712E1A7A"/>
    <w:rsid w:val="713122F0"/>
    <w:rsid w:val="71346AEB"/>
    <w:rsid w:val="71367813"/>
    <w:rsid w:val="713773CD"/>
    <w:rsid w:val="713C5C10"/>
    <w:rsid w:val="714D267F"/>
    <w:rsid w:val="71507CEF"/>
    <w:rsid w:val="71524583"/>
    <w:rsid w:val="715455B3"/>
    <w:rsid w:val="71553813"/>
    <w:rsid w:val="715B17FA"/>
    <w:rsid w:val="715C70D7"/>
    <w:rsid w:val="715D4E0B"/>
    <w:rsid w:val="715E557A"/>
    <w:rsid w:val="715F1F9A"/>
    <w:rsid w:val="71690217"/>
    <w:rsid w:val="716A46B9"/>
    <w:rsid w:val="717801A9"/>
    <w:rsid w:val="717D1F2A"/>
    <w:rsid w:val="717F36DE"/>
    <w:rsid w:val="718778F2"/>
    <w:rsid w:val="71892B0B"/>
    <w:rsid w:val="719164BB"/>
    <w:rsid w:val="719F26B9"/>
    <w:rsid w:val="719F30CC"/>
    <w:rsid w:val="71A108F8"/>
    <w:rsid w:val="71A13ADE"/>
    <w:rsid w:val="71A46691"/>
    <w:rsid w:val="71A52E27"/>
    <w:rsid w:val="71AA3D22"/>
    <w:rsid w:val="71AB7C23"/>
    <w:rsid w:val="71AD0E11"/>
    <w:rsid w:val="71B033EE"/>
    <w:rsid w:val="71B31E21"/>
    <w:rsid w:val="71B4585C"/>
    <w:rsid w:val="71C305B7"/>
    <w:rsid w:val="71C53AE0"/>
    <w:rsid w:val="71CA4D7E"/>
    <w:rsid w:val="71CB1281"/>
    <w:rsid w:val="71CD7498"/>
    <w:rsid w:val="71D123D6"/>
    <w:rsid w:val="71DE7203"/>
    <w:rsid w:val="71DE72C2"/>
    <w:rsid w:val="71DF641B"/>
    <w:rsid w:val="71E12399"/>
    <w:rsid w:val="71EE15A5"/>
    <w:rsid w:val="71F163C5"/>
    <w:rsid w:val="71F33B55"/>
    <w:rsid w:val="71F57D74"/>
    <w:rsid w:val="71FB423C"/>
    <w:rsid w:val="71FD3650"/>
    <w:rsid w:val="71FF1039"/>
    <w:rsid w:val="72072567"/>
    <w:rsid w:val="72087B4A"/>
    <w:rsid w:val="72090D71"/>
    <w:rsid w:val="72091C86"/>
    <w:rsid w:val="720D4AEC"/>
    <w:rsid w:val="720E20AA"/>
    <w:rsid w:val="721B42A2"/>
    <w:rsid w:val="721E4D37"/>
    <w:rsid w:val="72210BEB"/>
    <w:rsid w:val="722A42EA"/>
    <w:rsid w:val="723177B6"/>
    <w:rsid w:val="7234447E"/>
    <w:rsid w:val="723F4D85"/>
    <w:rsid w:val="723F77B4"/>
    <w:rsid w:val="724B515A"/>
    <w:rsid w:val="725302D4"/>
    <w:rsid w:val="72535D9A"/>
    <w:rsid w:val="72615664"/>
    <w:rsid w:val="7267764A"/>
    <w:rsid w:val="726B0E05"/>
    <w:rsid w:val="726D0FA4"/>
    <w:rsid w:val="72716FCE"/>
    <w:rsid w:val="727471EC"/>
    <w:rsid w:val="727505FF"/>
    <w:rsid w:val="727524C5"/>
    <w:rsid w:val="727A2878"/>
    <w:rsid w:val="727A7D1A"/>
    <w:rsid w:val="727B4290"/>
    <w:rsid w:val="72820589"/>
    <w:rsid w:val="72875F01"/>
    <w:rsid w:val="728762FF"/>
    <w:rsid w:val="728D275F"/>
    <w:rsid w:val="729732E1"/>
    <w:rsid w:val="729807B0"/>
    <w:rsid w:val="72B02357"/>
    <w:rsid w:val="72B150BE"/>
    <w:rsid w:val="72B422CB"/>
    <w:rsid w:val="72B52091"/>
    <w:rsid w:val="72B925C1"/>
    <w:rsid w:val="72B97A7C"/>
    <w:rsid w:val="72BF7F25"/>
    <w:rsid w:val="72C8603B"/>
    <w:rsid w:val="72CB2534"/>
    <w:rsid w:val="72CC125D"/>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0A6102"/>
    <w:rsid w:val="731138D8"/>
    <w:rsid w:val="73153633"/>
    <w:rsid w:val="7316638E"/>
    <w:rsid w:val="73167058"/>
    <w:rsid w:val="73175541"/>
    <w:rsid w:val="731838D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9132D"/>
    <w:rsid w:val="736655A7"/>
    <w:rsid w:val="73714632"/>
    <w:rsid w:val="73753ED3"/>
    <w:rsid w:val="737574F6"/>
    <w:rsid w:val="737963FA"/>
    <w:rsid w:val="737A26A7"/>
    <w:rsid w:val="73887897"/>
    <w:rsid w:val="73967A00"/>
    <w:rsid w:val="739C30BC"/>
    <w:rsid w:val="73A13598"/>
    <w:rsid w:val="73A44B88"/>
    <w:rsid w:val="73AC4F28"/>
    <w:rsid w:val="73AF6D73"/>
    <w:rsid w:val="73B075D1"/>
    <w:rsid w:val="73BA45DB"/>
    <w:rsid w:val="73BA7013"/>
    <w:rsid w:val="73BE10D0"/>
    <w:rsid w:val="73C75F94"/>
    <w:rsid w:val="73CC32DE"/>
    <w:rsid w:val="73CE5B49"/>
    <w:rsid w:val="73D1234D"/>
    <w:rsid w:val="73DA5F96"/>
    <w:rsid w:val="73DB2094"/>
    <w:rsid w:val="73E15536"/>
    <w:rsid w:val="73E838A6"/>
    <w:rsid w:val="73E87940"/>
    <w:rsid w:val="73EF34A0"/>
    <w:rsid w:val="73F33807"/>
    <w:rsid w:val="73F67C10"/>
    <w:rsid w:val="73FC210E"/>
    <w:rsid w:val="740230FB"/>
    <w:rsid w:val="7407465A"/>
    <w:rsid w:val="740870DF"/>
    <w:rsid w:val="740F2555"/>
    <w:rsid w:val="740F2B8B"/>
    <w:rsid w:val="740F2BA4"/>
    <w:rsid w:val="74142294"/>
    <w:rsid w:val="741500CE"/>
    <w:rsid w:val="74165D10"/>
    <w:rsid w:val="74185F17"/>
    <w:rsid w:val="741E5779"/>
    <w:rsid w:val="742227D1"/>
    <w:rsid w:val="74277835"/>
    <w:rsid w:val="74283D09"/>
    <w:rsid w:val="742B00D0"/>
    <w:rsid w:val="742E587E"/>
    <w:rsid w:val="742E6906"/>
    <w:rsid w:val="743965EB"/>
    <w:rsid w:val="74410C1E"/>
    <w:rsid w:val="744810E9"/>
    <w:rsid w:val="74525205"/>
    <w:rsid w:val="745471DF"/>
    <w:rsid w:val="745D77C8"/>
    <w:rsid w:val="74621861"/>
    <w:rsid w:val="74663D42"/>
    <w:rsid w:val="746718EB"/>
    <w:rsid w:val="746D2128"/>
    <w:rsid w:val="746D50DA"/>
    <w:rsid w:val="746F7244"/>
    <w:rsid w:val="7471001B"/>
    <w:rsid w:val="74716A08"/>
    <w:rsid w:val="747A6F58"/>
    <w:rsid w:val="747B7F4A"/>
    <w:rsid w:val="747C4DE9"/>
    <w:rsid w:val="74806D03"/>
    <w:rsid w:val="74813EEA"/>
    <w:rsid w:val="7488600A"/>
    <w:rsid w:val="74886C9D"/>
    <w:rsid w:val="748C6689"/>
    <w:rsid w:val="748D4CA1"/>
    <w:rsid w:val="748E40CB"/>
    <w:rsid w:val="74902902"/>
    <w:rsid w:val="74905AB6"/>
    <w:rsid w:val="749A353B"/>
    <w:rsid w:val="749E3A5B"/>
    <w:rsid w:val="74AC52B0"/>
    <w:rsid w:val="74AF0B1C"/>
    <w:rsid w:val="74B30C33"/>
    <w:rsid w:val="74B957EB"/>
    <w:rsid w:val="74CA3AD5"/>
    <w:rsid w:val="74CC087B"/>
    <w:rsid w:val="74CC36DC"/>
    <w:rsid w:val="74CE67CF"/>
    <w:rsid w:val="74CF49BD"/>
    <w:rsid w:val="74D073FB"/>
    <w:rsid w:val="74D25EE2"/>
    <w:rsid w:val="74D701F0"/>
    <w:rsid w:val="74D94700"/>
    <w:rsid w:val="74E21F05"/>
    <w:rsid w:val="74E3513E"/>
    <w:rsid w:val="74E73044"/>
    <w:rsid w:val="74EA4730"/>
    <w:rsid w:val="74EA64E9"/>
    <w:rsid w:val="74EB5471"/>
    <w:rsid w:val="74F821E3"/>
    <w:rsid w:val="74FE6EDC"/>
    <w:rsid w:val="75004176"/>
    <w:rsid w:val="75017AB3"/>
    <w:rsid w:val="75076022"/>
    <w:rsid w:val="750D05D3"/>
    <w:rsid w:val="750E04AA"/>
    <w:rsid w:val="750E7F27"/>
    <w:rsid w:val="7518029F"/>
    <w:rsid w:val="75197265"/>
    <w:rsid w:val="751A21AD"/>
    <w:rsid w:val="751F12F7"/>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7F5B48"/>
    <w:rsid w:val="75802CAB"/>
    <w:rsid w:val="758B2A69"/>
    <w:rsid w:val="758B5810"/>
    <w:rsid w:val="758D6FEA"/>
    <w:rsid w:val="7590720B"/>
    <w:rsid w:val="759219B1"/>
    <w:rsid w:val="75AD4917"/>
    <w:rsid w:val="75AD4F3F"/>
    <w:rsid w:val="75AD5DED"/>
    <w:rsid w:val="75AD6B4D"/>
    <w:rsid w:val="75B207B6"/>
    <w:rsid w:val="75B57B03"/>
    <w:rsid w:val="75B7184F"/>
    <w:rsid w:val="75C14F57"/>
    <w:rsid w:val="75C1696E"/>
    <w:rsid w:val="75CA3F84"/>
    <w:rsid w:val="75CD7D4D"/>
    <w:rsid w:val="75D44B9C"/>
    <w:rsid w:val="75D6554E"/>
    <w:rsid w:val="75D9472D"/>
    <w:rsid w:val="75DA5EEE"/>
    <w:rsid w:val="75E4155A"/>
    <w:rsid w:val="75E917D9"/>
    <w:rsid w:val="75F32161"/>
    <w:rsid w:val="75F62085"/>
    <w:rsid w:val="75F835B0"/>
    <w:rsid w:val="75FE0748"/>
    <w:rsid w:val="76015723"/>
    <w:rsid w:val="76054065"/>
    <w:rsid w:val="760A0B3F"/>
    <w:rsid w:val="76105091"/>
    <w:rsid w:val="76137111"/>
    <w:rsid w:val="76160B37"/>
    <w:rsid w:val="76240809"/>
    <w:rsid w:val="76284A99"/>
    <w:rsid w:val="762B0A64"/>
    <w:rsid w:val="76330CEC"/>
    <w:rsid w:val="76347E97"/>
    <w:rsid w:val="763936E8"/>
    <w:rsid w:val="763E49DF"/>
    <w:rsid w:val="763F2481"/>
    <w:rsid w:val="76510AF5"/>
    <w:rsid w:val="76550EA2"/>
    <w:rsid w:val="765510D9"/>
    <w:rsid w:val="7655596E"/>
    <w:rsid w:val="76634ABB"/>
    <w:rsid w:val="76685A5F"/>
    <w:rsid w:val="766E149C"/>
    <w:rsid w:val="76704A90"/>
    <w:rsid w:val="76710F59"/>
    <w:rsid w:val="76731704"/>
    <w:rsid w:val="76784D9A"/>
    <w:rsid w:val="76791577"/>
    <w:rsid w:val="767A1571"/>
    <w:rsid w:val="767B346C"/>
    <w:rsid w:val="767E2490"/>
    <w:rsid w:val="76800D5B"/>
    <w:rsid w:val="76815684"/>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BF582A"/>
    <w:rsid w:val="76C2688E"/>
    <w:rsid w:val="76C524B6"/>
    <w:rsid w:val="76C531DC"/>
    <w:rsid w:val="76CD0623"/>
    <w:rsid w:val="76CF40F0"/>
    <w:rsid w:val="76D2560C"/>
    <w:rsid w:val="76D549D1"/>
    <w:rsid w:val="76D63596"/>
    <w:rsid w:val="76D65BBC"/>
    <w:rsid w:val="76D823FA"/>
    <w:rsid w:val="76D84669"/>
    <w:rsid w:val="76DA0CCD"/>
    <w:rsid w:val="76ED2324"/>
    <w:rsid w:val="76F2006B"/>
    <w:rsid w:val="76F46817"/>
    <w:rsid w:val="76F61F1D"/>
    <w:rsid w:val="76F74A2A"/>
    <w:rsid w:val="76FB2FAF"/>
    <w:rsid w:val="76FE5A26"/>
    <w:rsid w:val="76FF12B1"/>
    <w:rsid w:val="77031448"/>
    <w:rsid w:val="77073F43"/>
    <w:rsid w:val="770F3B36"/>
    <w:rsid w:val="771071DC"/>
    <w:rsid w:val="77184032"/>
    <w:rsid w:val="772209CB"/>
    <w:rsid w:val="7723195D"/>
    <w:rsid w:val="772A1315"/>
    <w:rsid w:val="7734235A"/>
    <w:rsid w:val="773522A4"/>
    <w:rsid w:val="773D2B51"/>
    <w:rsid w:val="773F59CC"/>
    <w:rsid w:val="774E7377"/>
    <w:rsid w:val="774F2C47"/>
    <w:rsid w:val="774F5379"/>
    <w:rsid w:val="77531C2A"/>
    <w:rsid w:val="77537360"/>
    <w:rsid w:val="77570DA5"/>
    <w:rsid w:val="77583047"/>
    <w:rsid w:val="775A67F8"/>
    <w:rsid w:val="775D0DCF"/>
    <w:rsid w:val="776558E7"/>
    <w:rsid w:val="77724A87"/>
    <w:rsid w:val="777344D6"/>
    <w:rsid w:val="777372B3"/>
    <w:rsid w:val="777462C6"/>
    <w:rsid w:val="777525EF"/>
    <w:rsid w:val="777E00BA"/>
    <w:rsid w:val="77853BEA"/>
    <w:rsid w:val="778A6405"/>
    <w:rsid w:val="778B3736"/>
    <w:rsid w:val="778C3CA6"/>
    <w:rsid w:val="778F33CE"/>
    <w:rsid w:val="77901E9F"/>
    <w:rsid w:val="779232E0"/>
    <w:rsid w:val="77931EFF"/>
    <w:rsid w:val="779F47B2"/>
    <w:rsid w:val="77A07E8A"/>
    <w:rsid w:val="77A50807"/>
    <w:rsid w:val="77AA5618"/>
    <w:rsid w:val="77AF421C"/>
    <w:rsid w:val="77B16742"/>
    <w:rsid w:val="77B36B5D"/>
    <w:rsid w:val="77B61118"/>
    <w:rsid w:val="77B75A06"/>
    <w:rsid w:val="77C0217C"/>
    <w:rsid w:val="77C559FA"/>
    <w:rsid w:val="77C73C66"/>
    <w:rsid w:val="77C85768"/>
    <w:rsid w:val="77CC6CB8"/>
    <w:rsid w:val="77D0780A"/>
    <w:rsid w:val="77D26963"/>
    <w:rsid w:val="77D34B98"/>
    <w:rsid w:val="77E1742C"/>
    <w:rsid w:val="77E17891"/>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2D1910"/>
    <w:rsid w:val="783F0F10"/>
    <w:rsid w:val="784059E3"/>
    <w:rsid w:val="784329E1"/>
    <w:rsid w:val="784451CB"/>
    <w:rsid w:val="785A3795"/>
    <w:rsid w:val="785D3AC6"/>
    <w:rsid w:val="785E711F"/>
    <w:rsid w:val="7866580D"/>
    <w:rsid w:val="78797D80"/>
    <w:rsid w:val="787B4AA1"/>
    <w:rsid w:val="787F1907"/>
    <w:rsid w:val="788110FE"/>
    <w:rsid w:val="78857672"/>
    <w:rsid w:val="78864407"/>
    <w:rsid w:val="78884CBF"/>
    <w:rsid w:val="78886026"/>
    <w:rsid w:val="78897C57"/>
    <w:rsid w:val="788D5B0B"/>
    <w:rsid w:val="78920AAA"/>
    <w:rsid w:val="78931B06"/>
    <w:rsid w:val="78947EBB"/>
    <w:rsid w:val="789870DA"/>
    <w:rsid w:val="78993AB2"/>
    <w:rsid w:val="789A0BD8"/>
    <w:rsid w:val="789A3117"/>
    <w:rsid w:val="789B598D"/>
    <w:rsid w:val="78A26ACB"/>
    <w:rsid w:val="78A312E5"/>
    <w:rsid w:val="78A373CF"/>
    <w:rsid w:val="78A600EE"/>
    <w:rsid w:val="78AB1B85"/>
    <w:rsid w:val="78AC7B51"/>
    <w:rsid w:val="78BB43DB"/>
    <w:rsid w:val="78BB450B"/>
    <w:rsid w:val="78BE4DB9"/>
    <w:rsid w:val="78C54E82"/>
    <w:rsid w:val="78C60ED3"/>
    <w:rsid w:val="78C6582A"/>
    <w:rsid w:val="78C709C2"/>
    <w:rsid w:val="78C97472"/>
    <w:rsid w:val="78D23B7E"/>
    <w:rsid w:val="78E10719"/>
    <w:rsid w:val="78F14E36"/>
    <w:rsid w:val="78FB7710"/>
    <w:rsid w:val="79081CD5"/>
    <w:rsid w:val="790C2CCB"/>
    <w:rsid w:val="790F21A1"/>
    <w:rsid w:val="791035E5"/>
    <w:rsid w:val="791A0BFE"/>
    <w:rsid w:val="791C71D0"/>
    <w:rsid w:val="79201362"/>
    <w:rsid w:val="79231B51"/>
    <w:rsid w:val="79232A8D"/>
    <w:rsid w:val="792367A0"/>
    <w:rsid w:val="792625EA"/>
    <w:rsid w:val="792B78FE"/>
    <w:rsid w:val="792F24D4"/>
    <w:rsid w:val="7934402C"/>
    <w:rsid w:val="79395A12"/>
    <w:rsid w:val="79494A2B"/>
    <w:rsid w:val="795072DC"/>
    <w:rsid w:val="795A6118"/>
    <w:rsid w:val="795B7AF6"/>
    <w:rsid w:val="7966464C"/>
    <w:rsid w:val="796B1171"/>
    <w:rsid w:val="797140B6"/>
    <w:rsid w:val="79734775"/>
    <w:rsid w:val="7975414F"/>
    <w:rsid w:val="79792797"/>
    <w:rsid w:val="79793509"/>
    <w:rsid w:val="797A0ED7"/>
    <w:rsid w:val="797B64FD"/>
    <w:rsid w:val="797B6D10"/>
    <w:rsid w:val="797F3A23"/>
    <w:rsid w:val="798A6B95"/>
    <w:rsid w:val="798E16DB"/>
    <w:rsid w:val="798F00A9"/>
    <w:rsid w:val="79955ABC"/>
    <w:rsid w:val="79976D83"/>
    <w:rsid w:val="799A0744"/>
    <w:rsid w:val="799B7317"/>
    <w:rsid w:val="79A24D61"/>
    <w:rsid w:val="79A31FDA"/>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75062"/>
    <w:rsid w:val="79E979BB"/>
    <w:rsid w:val="79EA0223"/>
    <w:rsid w:val="79F4787F"/>
    <w:rsid w:val="79F73FC2"/>
    <w:rsid w:val="79F87602"/>
    <w:rsid w:val="79FA136D"/>
    <w:rsid w:val="79FD3BCB"/>
    <w:rsid w:val="7A040D63"/>
    <w:rsid w:val="7A05786A"/>
    <w:rsid w:val="7A0D7065"/>
    <w:rsid w:val="7A195FFA"/>
    <w:rsid w:val="7A1A0922"/>
    <w:rsid w:val="7A1B3F1C"/>
    <w:rsid w:val="7A200264"/>
    <w:rsid w:val="7A23724A"/>
    <w:rsid w:val="7A25754C"/>
    <w:rsid w:val="7A271E15"/>
    <w:rsid w:val="7A283BF5"/>
    <w:rsid w:val="7A2F4BCF"/>
    <w:rsid w:val="7A2F717B"/>
    <w:rsid w:val="7A316C47"/>
    <w:rsid w:val="7A3463D9"/>
    <w:rsid w:val="7A3974D6"/>
    <w:rsid w:val="7A3A4593"/>
    <w:rsid w:val="7A4060AE"/>
    <w:rsid w:val="7A442764"/>
    <w:rsid w:val="7A457138"/>
    <w:rsid w:val="7A4B390A"/>
    <w:rsid w:val="7A4C413A"/>
    <w:rsid w:val="7A5467D6"/>
    <w:rsid w:val="7A55702A"/>
    <w:rsid w:val="7A5675F8"/>
    <w:rsid w:val="7A5B6C79"/>
    <w:rsid w:val="7A5C5D1E"/>
    <w:rsid w:val="7A6064FC"/>
    <w:rsid w:val="7A6721AA"/>
    <w:rsid w:val="7A6C55B5"/>
    <w:rsid w:val="7A6E34CA"/>
    <w:rsid w:val="7A6F0F08"/>
    <w:rsid w:val="7A797208"/>
    <w:rsid w:val="7A7F7981"/>
    <w:rsid w:val="7A821419"/>
    <w:rsid w:val="7A831E06"/>
    <w:rsid w:val="7A874FD1"/>
    <w:rsid w:val="7A9143C1"/>
    <w:rsid w:val="7AAB2D5F"/>
    <w:rsid w:val="7AAC38E0"/>
    <w:rsid w:val="7ABD4FA2"/>
    <w:rsid w:val="7ABF10D1"/>
    <w:rsid w:val="7AC03E60"/>
    <w:rsid w:val="7AC36589"/>
    <w:rsid w:val="7AC743A7"/>
    <w:rsid w:val="7ACC5D32"/>
    <w:rsid w:val="7AD4116B"/>
    <w:rsid w:val="7AD75598"/>
    <w:rsid w:val="7ADA08CB"/>
    <w:rsid w:val="7ADE7D20"/>
    <w:rsid w:val="7AE16BF9"/>
    <w:rsid w:val="7AE6530E"/>
    <w:rsid w:val="7AEF0262"/>
    <w:rsid w:val="7AF70369"/>
    <w:rsid w:val="7B0A1118"/>
    <w:rsid w:val="7B111DBF"/>
    <w:rsid w:val="7B1846E5"/>
    <w:rsid w:val="7B1C2184"/>
    <w:rsid w:val="7B2075AF"/>
    <w:rsid w:val="7B287AC2"/>
    <w:rsid w:val="7B2B2FA5"/>
    <w:rsid w:val="7B2D37CA"/>
    <w:rsid w:val="7B5263BB"/>
    <w:rsid w:val="7B576462"/>
    <w:rsid w:val="7B594B85"/>
    <w:rsid w:val="7B5B2668"/>
    <w:rsid w:val="7B5D24AF"/>
    <w:rsid w:val="7B6110C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994F0B"/>
    <w:rsid w:val="7BB31BAD"/>
    <w:rsid w:val="7BBA5E12"/>
    <w:rsid w:val="7BBD0D0E"/>
    <w:rsid w:val="7BBD0F29"/>
    <w:rsid w:val="7BC52D01"/>
    <w:rsid w:val="7BC754A2"/>
    <w:rsid w:val="7BC94242"/>
    <w:rsid w:val="7BD20703"/>
    <w:rsid w:val="7BD94BA0"/>
    <w:rsid w:val="7BDA143F"/>
    <w:rsid w:val="7BDD3912"/>
    <w:rsid w:val="7BE51920"/>
    <w:rsid w:val="7BEC5AB6"/>
    <w:rsid w:val="7BEE02B3"/>
    <w:rsid w:val="7BEE1215"/>
    <w:rsid w:val="7BF54F0F"/>
    <w:rsid w:val="7BFF3261"/>
    <w:rsid w:val="7C013AFE"/>
    <w:rsid w:val="7C142374"/>
    <w:rsid w:val="7C1B24E3"/>
    <w:rsid w:val="7C1F2759"/>
    <w:rsid w:val="7C203471"/>
    <w:rsid w:val="7C214E9E"/>
    <w:rsid w:val="7C222FFB"/>
    <w:rsid w:val="7C2A4E33"/>
    <w:rsid w:val="7C2B3FDE"/>
    <w:rsid w:val="7C306EAC"/>
    <w:rsid w:val="7C360911"/>
    <w:rsid w:val="7C370C08"/>
    <w:rsid w:val="7C376987"/>
    <w:rsid w:val="7C411007"/>
    <w:rsid w:val="7C4C7B96"/>
    <w:rsid w:val="7C4E5B95"/>
    <w:rsid w:val="7C50383B"/>
    <w:rsid w:val="7C5576F9"/>
    <w:rsid w:val="7C5663FA"/>
    <w:rsid w:val="7C570F3D"/>
    <w:rsid w:val="7C591703"/>
    <w:rsid w:val="7C5A5B18"/>
    <w:rsid w:val="7C5C7FCF"/>
    <w:rsid w:val="7C610FBE"/>
    <w:rsid w:val="7C674632"/>
    <w:rsid w:val="7C6E1C0C"/>
    <w:rsid w:val="7C7877B6"/>
    <w:rsid w:val="7C7A54B9"/>
    <w:rsid w:val="7C7A5EE0"/>
    <w:rsid w:val="7C7B7CC3"/>
    <w:rsid w:val="7C8645A7"/>
    <w:rsid w:val="7C86509E"/>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35EFB"/>
    <w:rsid w:val="7CD90778"/>
    <w:rsid w:val="7CDA3374"/>
    <w:rsid w:val="7CDC79B2"/>
    <w:rsid w:val="7CE171C5"/>
    <w:rsid w:val="7CE807C9"/>
    <w:rsid w:val="7CEB0513"/>
    <w:rsid w:val="7CEB2C45"/>
    <w:rsid w:val="7CEC1C44"/>
    <w:rsid w:val="7CF46A63"/>
    <w:rsid w:val="7CFD2D79"/>
    <w:rsid w:val="7CFF767A"/>
    <w:rsid w:val="7D033785"/>
    <w:rsid w:val="7D184413"/>
    <w:rsid w:val="7D1C11AE"/>
    <w:rsid w:val="7D1C227F"/>
    <w:rsid w:val="7D1D697A"/>
    <w:rsid w:val="7D221C27"/>
    <w:rsid w:val="7D244B90"/>
    <w:rsid w:val="7D274210"/>
    <w:rsid w:val="7D290568"/>
    <w:rsid w:val="7D304986"/>
    <w:rsid w:val="7D30793A"/>
    <w:rsid w:val="7D337470"/>
    <w:rsid w:val="7D3529FF"/>
    <w:rsid w:val="7D37030A"/>
    <w:rsid w:val="7D372661"/>
    <w:rsid w:val="7D3738A7"/>
    <w:rsid w:val="7D3D1F83"/>
    <w:rsid w:val="7D3D529D"/>
    <w:rsid w:val="7D452008"/>
    <w:rsid w:val="7D4B4641"/>
    <w:rsid w:val="7D4B771B"/>
    <w:rsid w:val="7D4D4279"/>
    <w:rsid w:val="7D4E1245"/>
    <w:rsid w:val="7D566E36"/>
    <w:rsid w:val="7D59513D"/>
    <w:rsid w:val="7D5A5E01"/>
    <w:rsid w:val="7D5F1874"/>
    <w:rsid w:val="7D603623"/>
    <w:rsid w:val="7D6579C4"/>
    <w:rsid w:val="7D6C3864"/>
    <w:rsid w:val="7D6E7EDC"/>
    <w:rsid w:val="7D7444FE"/>
    <w:rsid w:val="7D7921E4"/>
    <w:rsid w:val="7D7B1A59"/>
    <w:rsid w:val="7D7B3C64"/>
    <w:rsid w:val="7D840A6F"/>
    <w:rsid w:val="7D8B4846"/>
    <w:rsid w:val="7D8D2CD7"/>
    <w:rsid w:val="7D8D2D3B"/>
    <w:rsid w:val="7D8F2614"/>
    <w:rsid w:val="7D931E50"/>
    <w:rsid w:val="7D9A1DA9"/>
    <w:rsid w:val="7D9C551C"/>
    <w:rsid w:val="7D9D0F7F"/>
    <w:rsid w:val="7D9F21A1"/>
    <w:rsid w:val="7D9F7D79"/>
    <w:rsid w:val="7DA374F4"/>
    <w:rsid w:val="7DA64427"/>
    <w:rsid w:val="7DA8503A"/>
    <w:rsid w:val="7DAB18FD"/>
    <w:rsid w:val="7DB85CB9"/>
    <w:rsid w:val="7DB97CCF"/>
    <w:rsid w:val="7DBC1B89"/>
    <w:rsid w:val="7DC15741"/>
    <w:rsid w:val="7DC21B13"/>
    <w:rsid w:val="7DC35834"/>
    <w:rsid w:val="7DD13123"/>
    <w:rsid w:val="7DD414A6"/>
    <w:rsid w:val="7DDD1297"/>
    <w:rsid w:val="7DDE1D84"/>
    <w:rsid w:val="7DE03DEE"/>
    <w:rsid w:val="7DED0AE3"/>
    <w:rsid w:val="7DED452F"/>
    <w:rsid w:val="7DEF23BD"/>
    <w:rsid w:val="7DF06314"/>
    <w:rsid w:val="7DF92F2D"/>
    <w:rsid w:val="7DF9609A"/>
    <w:rsid w:val="7DFA7C32"/>
    <w:rsid w:val="7DFB62BF"/>
    <w:rsid w:val="7DFE6EA1"/>
    <w:rsid w:val="7E064420"/>
    <w:rsid w:val="7E072A2D"/>
    <w:rsid w:val="7E08013C"/>
    <w:rsid w:val="7E0E1198"/>
    <w:rsid w:val="7E13004E"/>
    <w:rsid w:val="7E165384"/>
    <w:rsid w:val="7E171CC0"/>
    <w:rsid w:val="7E17208D"/>
    <w:rsid w:val="7E1B6E9F"/>
    <w:rsid w:val="7E1C7387"/>
    <w:rsid w:val="7E1D54AF"/>
    <w:rsid w:val="7E2D414D"/>
    <w:rsid w:val="7E2D53BF"/>
    <w:rsid w:val="7E2F4A5F"/>
    <w:rsid w:val="7E327A15"/>
    <w:rsid w:val="7E375DC9"/>
    <w:rsid w:val="7E3D2B8F"/>
    <w:rsid w:val="7E403F72"/>
    <w:rsid w:val="7E4854DF"/>
    <w:rsid w:val="7E5B6848"/>
    <w:rsid w:val="7E665777"/>
    <w:rsid w:val="7E67389E"/>
    <w:rsid w:val="7E685078"/>
    <w:rsid w:val="7E695545"/>
    <w:rsid w:val="7E7D14C2"/>
    <w:rsid w:val="7E807CD3"/>
    <w:rsid w:val="7E81776E"/>
    <w:rsid w:val="7E827AA6"/>
    <w:rsid w:val="7E8B5F9F"/>
    <w:rsid w:val="7E8C51BD"/>
    <w:rsid w:val="7E8C54A3"/>
    <w:rsid w:val="7E8C6F7B"/>
    <w:rsid w:val="7E8F378A"/>
    <w:rsid w:val="7E9056A4"/>
    <w:rsid w:val="7E964E64"/>
    <w:rsid w:val="7EAB2BF6"/>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47B20"/>
    <w:rsid w:val="7EF81CCE"/>
    <w:rsid w:val="7F04131E"/>
    <w:rsid w:val="7F0F2694"/>
    <w:rsid w:val="7F1535FF"/>
    <w:rsid w:val="7F193139"/>
    <w:rsid w:val="7F245147"/>
    <w:rsid w:val="7F2E4452"/>
    <w:rsid w:val="7F3277A1"/>
    <w:rsid w:val="7F332185"/>
    <w:rsid w:val="7F356504"/>
    <w:rsid w:val="7F3B3101"/>
    <w:rsid w:val="7F3B4E97"/>
    <w:rsid w:val="7F3D45CB"/>
    <w:rsid w:val="7F3D5899"/>
    <w:rsid w:val="7F405053"/>
    <w:rsid w:val="7F425F57"/>
    <w:rsid w:val="7F4E339D"/>
    <w:rsid w:val="7F5410D4"/>
    <w:rsid w:val="7F5527B2"/>
    <w:rsid w:val="7F552FD2"/>
    <w:rsid w:val="7F590744"/>
    <w:rsid w:val="7F591C40"/>
    <w:rsid w:val="7F5E14A3"/>
    <w:rsid w:val="7F633CB1"/>
    <w:rsid w:val="7F6509FB"/>
    <w:rsid w:val="7F6767D5"/>
    <w:rsid w:val="7F68794E"/>
    <w:rsid w:val="7F6A137F"/>
    <w:rsid w:val="7F6D2F51"/>
    <w:rsid w:val="7F6F052D"/>
    <w:rsid w:val="7F6F259F"/>
    <w:rsid w:val="7F6F4141"/>
    <w:rsid w:val="7F780840"/>
    <w:rsid w:val="7F7B1F1F"/>
    <w:rsid w:val="7F7C55C8"/>
    <w:rsid w:val="7F8322D3"/>
    <w:rsid w:val="7F84443F"/>
    <w:rsid w:val="7F882E57"/>
    <w:rsid w:val="7F8C458B"/>
    <w:rsid w:val="7F92041B"/>
    <w:rsid w:val="7F994C96"/>
    <w:rsid w:val="7F9D4537"/>
    <w:rsid w:val="7FA0015B"/>
    <w:rsid w:val="7FAA7DF6"/>
    <w:rsid w:val="7FB0347F"/>
    <w:rsid w:val="7FB81DF3"/>
    <w:rsid w:val="7FBF169D"/>
    <w:rsid w:val="7FBF2D71"/>
    <w:rsid w:val="7FBF39EC"/>
    <w:rsid w:val="7FC0761A"/>
    <w:rsid w:val="7FC714B3"/>
    <w:rsid w:val="7FC80036"/>
    <w:rsid w:val="7FCC7410"/>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paragraph" w:customStyle="1" w:styleId="257">
    <w:name w:val="a"/>
    <w:basedOn w:val="1"/>
    <w:qFormat/>
    <w:uiPriority w:val="99"/>
    <w:pPr>
      <w:spacing w:before="100" w:beforeAutospacing="1" w:after="100" w:afterAutospacing="1"/>
    </w:pPr>
    <w:rPr>
      <w:rFonts w:ascii="Gulim" w:hAnsi="Gulim" w:eastAsia="Gulim" w:cs="Gulim"/>
      <w:sz w:val="24"/>
      <w:szCs w:val="24"/>
      <w:lang w:val="en-US" w:eastAsia="ko-K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2022-01-10T13:02:46Z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